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4A_480/2022 vom 29. November 2022</w:t>
      </w:r>
    </w:p>
    <w:p>
      <w:r>
        <w:t>Bundesgericht, 2022-11-29, FR</w:t>
      </w:r>
    </w:p>
    <w:p>
      <w:r>
        <w:rPr>
          <w:b/>
        </w:rPr>
        <w:t xml:space="preserve">Quelle: </w:t>
      </w:r>
      <w:r>
        <w:t>https://mcp.opencaselaw.ch/entscheid/bger_4A_480_2022</w:t>
      </w:r>
    </w:p>
    <w:p>
      <w:r>
        <w:t>FR: TF 4A_480/2022 du 29 novembre 2022</w:t>
      </w:r>
    </w:p>
    <w:p>
      <w:r>
        <w:t>IT: TF 4A_480/2022 del 29 novembre 2022</w:t>
      </w:r>
    </w:p>
    <w:p>
      <w:pPr>
        <w:pStyle w:val="Heading2"/>
      </w:pPr>
      <w:r>
        <w:t>Erwägungen</w:t>
      </w:r>
    </w:p>
    <w:p>
      <w:r>
        <w:rPr>
          <w:b/>
        </w:rPr>
        <w:t>E. 1</w:t>
      </w:r>
    </w:p>
    <w:p>
      <w:r>
        <w:t>Le refus par l'instance cantonale de l'assistance judiciaire est une décision incidente qui est susceptible de causer un préjudice irréparable et, partant, sujette à recours en vertu de l' art. 93 al. 1 let. a LTF ( ATF 133 IV 335 consid. 4; 129 I 129 consid. 1.1; arrêt 4A_44/2018 du 5 mars 2018 consid. 1.2). En vertu du principe de l'unité de la procédure, la voie de recours contre une décision incidente est déterminée par le litige principal ( ATF 137 III 261 consid. 1.4; 135 I 265 consid. 1.2). En l'espèce, le refus de l'assistance judiciaire a été prononcé dans le cadre d'une contestation de nature civile et pécuniaire en matière de droit du travail dont la valeur litigieuse atteint le seuil de 15'000 fr. fixé à l' art. 74 al. 1 let. a LTF pour la recevabilité du recours en matière civile. Dès lors, le présent recours sera traité comme tel.</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Aux termes de l' art. 117 CPC , une personne a droit à l'assistance judiciaire si elle ne dispose pas de ressources suffisantes (let. a) et que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135 I 221 consid. 5.1).</w:t>
      </w:r>
    </w:p>
    <w:p>
      <w:r>
        <w:t>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ATF 135 I 221 consid. 5.1). Seules les charges réellement acquittées sont susceptibles d'entrer dans le calcul du minimum vital ( ATF 135 I 221 consid. 5.1; 121 III 20 consid. 3a).</w:t>
      </w:r>
    </w:p>
    <w:p>
      <w:r>
        <w:t>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arrêts 4A_48/2021 du 21 juin 2021 consid. 3.1; 4A_4/2019 du 7 mai 2019 consid. 6).</w:t>
      </w:r>
    </w:p>
    <w:p>
      <w:r>
        <w:rPr>
          <w:b/>
        </w:rPr>
        <w:t>E. 3.2</w:t>
      </w:r>
    </w:p>
    <w:p>
      <w:r>
        <w:t>Applicable à la procédure portant sur l'octroi ou le refus de l'assistance judiciaire, la maxime inquisitoire est limitée par le devoir de collaborer des parties (Message du 28 juin 2006 relatif au code de procédure civile suisse, FF 2006 p. 6914</w:t>
      </w:r>
    </w:p>
    <w:p>
      <w:r>
        <w:t>in initio ; arrêt 4A_48/2021, précité, consid. 3.2 et les références citées).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4A_48/2021, précité, consid. 3.2; 4D_22/2020 du 29 juin 2020 consid. 4.2.2).</w:t>
      </w:r>
    </w:p>
    <w:p>
      <w:r>
        <w:t>Le juge doit inviter la partie non assistée d'un mandataire professionnel dont la requête d'assistance judiciaire est lacunaire à compléter les informations fournies et les pièces produites afin de pouvoir vérifier si les conditions de l' art. 117 CPC sont valablement remplies (arrêt 4A_48/2021, précité, consid. 3.2 et la référence citée).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4A_48/2021, précité, consid. 3.2; 4A_100/2021 du 10 mai 2021 consid. 3.2; 4A_622/2020 du 5 février 2021 consid. 2.4; 4A_44/2018, précité, consid. 5.3 et les références citées).</w:t>
      </w:r>
    </w:p>
    <w:p>
      <w:r>
        <w:t>Ces principes sont aussi applicables lorsque l'assistance judiciaire est requise pour la procédure d'appel ou de recours (arrêt 4A_48/2021, précité, consid. 3.2).</w:t>
      </w:r>
    </w:p>
    <w:p>
      <w:r>
        <w:rPr>
          <w:b/>
        </w:rPr>
        <w:t>E. 4</w:t>
      </w:r>
    </w:p>
    <w:p>
      <w:r>
        <w:t>Dans son mémoire de recours, l'intéressé dénonce pêle-mêle la violation des art. 56, 132 et 117 ss CPC , du principe de l'égalité des armes et reproche à l'autorité précédente de s'être rendue coupable d'un abus de droit, voire d'un déni de justice. En substance, il se plaint de ce que l'instance cantonale n'aurait arbitrairement pas tenu compte des pièces qu'il avait produites à l'appui de sa demande d'assistance judiciaire totale présentée le 13 septembre 2022 et, singulièrement, de l'attestation médicale établie par son psychiatre le 22 juillet 2022, soit postérieurement au dépôt de sa première requête d'assistance judiciaire partielle. A son avis, l'autorité précédente aurait dû lui impartir un bref délai pour compléter sa requête si elle n'était pas convaincue de son indigence. En refusant arbitrairement de lui désigner un avocat d'office, la cour cantonale aurait en outre enfreint le principe de l'égalité des armes.</w:t>
      </w:r>
    </w:p>
    <w:p>
      <w:r>
        <w:t>Semblable argumentation n'emporte nullement la conviction de la Cour de céans. Par sa critique au ton appellatoire marqué, l'intéressé se contente en effet d'exposer sa propre vision des choses et les conséquences qu'il y aurait lieu d'en tirer à son avis. Quoi qu'il en soit, c'est à tort que l'intéressé fait grief à l'instance cantonale de n'avoir pas pris en considération les pièces jointes à sa requête d'assistance judiciaire du 13 septembre 2022 censées démontrer son indigence. Pour s'en convaincre, il suffit de lire la décision attaquée. Il appert, en effet, que l'autorité précédente a exposé, par le menu, les raisons pour lesquelles les pièces produites ne permettaient pas d'établir l'indigence de l'intéressé. Celui-ci ne démontre pas en quoi l'instance cantonale aurait méconnu le droit lors de l'appréciation de la condition de l'indigence. Il se borne, une nouvelle fois, à soutenir, de manière erronée, que l'autorité précédente aurait dû l'interpeller et lui impartir un bref délai pour compléter sa requête si elle l'estimait lacunaire. On peut se contenter de renvoyer ici aux considérations émises sur ce point dans l'arrêt rendu par le Tribunal fédéral à l'occasion du rejet de la première requête d'assistance judiciaire présentée par le recourant (arrêt 4A_278/2022, précité, consid. 5). Enfin, c'est de manière infondée que l'intéressé se plaint d'une violation du principe de l'égalité des armes sous prétexte que son adversaire est assistée d'un avocat, étant précisé que rien n'empêche le recourant de faire appel, à ses frais, aux services d'un avocat.</w:t>
      </w:r>
    </w:p>
    <w:p>
      <w:r>
        <w:rPr>
          <w:b/>
        </w:rPr>
        <w:t>E. 5</w:t>
      </w:r>
    </w:p>
    <w:p>
      <w:r>
        <w:t>Au vu de ce qui précède, le recours doit être rejeté dans la mesure de sa recevabilité selon la procédure simplifiée prévue par l' art. 109 al. 2 let. a LTF .</w:t>
      </w:r>
    </w:p>
    <w:p>
      <w:r>
        <w:t>La requête d'assistance judiciaire présentée par le recourant pour la procédure fédérale est rejetée dès lors que le recours ne présentait d'emblée aucune chance de succès. Le recourant, qui succombe, supportera les frais de la présente procédure ( art. 66 al. 1 LTF ). Il n'y a pas lieu à l'allocation de dépens, dès lors que le Tribunal fédéral n'a pas requis le dépôt d'une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