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4A_480/2015 vom 31. Oktober 2017</w:t>
      </w:r>
    </w:p>
    <w:p>
      <w:r>
        <w:t>Bundesgericht, 2017-10-31, FR</w:t>
      </w:r>
    </w:p>
    <w:p>
      <w:r>
        <w:rPr>
          <w:b/>
        </w:rPr>
        <w:t xml:space="preserve">Quelle: </w:t>
      </w:r>
      <w:r>
        <w:t>https://mcp.opencaselaw.ch/entscheid/bger_4A_480_2015</w:t>
      </w:r>
    </w:p>
    <w:p>
      <w:r>
        <w:t>FR: TF 4A_480/2015 du 31 octobre 2017</w:t>
      </w:r>
    </w:p>
    <w:p>
      <w:r>
        <w:t>IT: TF 4A_480/2015 del 31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N'entre pas en matière sur le recours.</w:t>
      </w:r>
    </w:p>
    <w:p>
      <w:r>
        <w:rPr>
          <w:b/>
        </w:rPr>
        <w:t>E. 2</w:t>
      </w:r>
    </w:p>
    <w:p>
      <w:r>
        <w:t>Dit qu'il n'est pas perçu de frais ni alloué de dépens.</w:t>
      </w:r>
    </w:p>
    <w:p>
      <w:r>
        <w:rPr>
          <w:b/>
        </w:rPr>
        <w:t>E. 3</w:t>
      </w:r>
    </w:p>
    <w:p>
      <w:r>
        <w:t>Communique le présent arrêt aux parties et au Tribunal Arbitral du Sport.</w:t>
      </w:r>
    </w:p>
    <w:p>
      <w:r>
        <w:t>Lausanne, le 31 octobre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