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480/2009 vom 11. Dezember 2009</w:t>
      </w:r>
    </w:p>
    <w:p>
      <w:r>
        <w:t>Bundesgericht, 2009-12-11, FR</w:t>
      </w:r>
    </w:p>
    <w:p>
      <w:r>
        <w:rPr>
          <w:b/>
        </w:rPr>
        <w:t xml:space="preserve">Quelle: </w:t>
      </w:r>
      <w:r>
        <w:t>https://mcp.opencaselaw.ch/entscheid/bger_4A_480_2009</w:t>
      </w:r>
    </w:p>
    <w:p>
      <w:r>
        <w:t>FR: TF 4A 480/2009 du 11 décembre 2009</w:t>
      </w:r>
    </w:p>
    <w:p>
      <w:r>
        <w:t>IT: TF 4A 480/2009 del 11 dicembre 2009</w:t>
      </w:r>
    </w:p>
    <w:p>
      <w:pPr>
        <w:pStyle w:val="Heading2"/>
      </w:pPr>
      <w:r>
        <w:t>Regeste</w:t>
      </w:r>
    </w:p>
    <w:p>
      <w:r>
        <w:t>contrat de travail; licenciement immédiat | Droit des contrats</w:t>
      </w:r>
    </w:p>
    <w:p>
      <w:pPr>
        <w:pStyle w:val="Heading2"/>
      </w:pPr>
      <w:r>
        <w:t>Erwägungen</w:t>
      </w:r>
    </w:p>
    <w:p>
      <w:r>
        <w:rPr>
          <w:b/>
        </w:rPr>
        <w:t>E. 1</w:t>
      </w:r>
    </w:p>
    <w:p>
      <w:r>
        <w:t>Interjeté par le recourant qui a partiellement succombé dans ses conclusions ( art. 76 al. 1 LTF ) et dirigé contre une décision finale ( art. 90 LTF ) rendue en matière civile ( art. 72 al. 1 LTF ) par une autorité cantonale de dernière instance ( art. 75 al. 1 LTF ) dans une affaire dont la valeur litigieuse dépasse le seuil de 15'000 fr. applicable en matière de droit du travail ( art. 74 al. 1 let. a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 droit constitutionnel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135 II 145 consid. 8.1; 135 III 127 consid. 1.5 p. 130)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Aucun fait nouveau ni preuve nouvelle ne peut être présenté à moins de résulter de la décision de l'autorité précédente ( art. 99 al. 1 LTF ).</w:t>
      </w:r>
    </w:p>
    <w:p>
      <w:r>
        <w:rPr>
          <w:b/>
        </w:rPr>
        <w:t>E. 3</w:t>
      </w:r>
    </w:p>
    <w:p>
      <w:r>
        <w:t>A titre liminaire, il y a lieu de relever que, dans son écriture au Tribunal fédéral, le recourant conclut à l'annulation des chiffres 6 et 7 du dispositif de l'arrêt attaqué; à défaut de toute argumentation à ce sujet, il n'y a toutefois pas lieu d'entrer en matière. Seule demeure donc litigieuse la question de l'existence de justes motifs de licenciement immédiat.</w:t>
      </w:r>
    </w:p>
    <w:p>
      <w:r>
        <w:rPr>
          <w:b/>
        </w:rPr>
        <w:t>E. 4</w:t>
      </w:r>
    </w:p>
    <w:p>
      <w:r>
        <w:t>En l'occurrence, la cour cantonale a considéré qu'il était résulté du contrôle interne de la comptabilité de l'agence genevoise que le recourant avait fait établir deux "fausses factures" par une société tierce, l'une de complaisance destinée à rémunérer un intermédiaire et l'autre dans le but de payer un dénommé D.________, dont le recourant avait expressément admis la fausseté; dès lors que l'établissement de ce document ne correspondait pas à la réalité, il importait peu qu'elle ait ou non servi à la rétribution d'un travail accompli pour l'intimée par D.________; au demeurant, les explications fournies par le recourant à cet égard n'étaient pas claires et tout sauf convaincantes. Par ailleurs, il résultait des déclarations du témoin E.________ - que l'on ne pouvait soupçonner de complaisance à l'égard de l'intimée au vu de sa déposition, plutôt critique vis-à-vis de celle-ci - qu'à la fin de l'année 2005, B.________ lui avait téléphoné à son domicile pour lui faire part des approches à caractère sexuel que C.________ avaient entreprises à son endroit, l'intéressée n'étant "pas bien du tout" lors de ce téléphone, quand bien même elle n'était pas en pleurs; le témoin avait précisé qu'il n'avait pas eu l'impression que B.________ avait inventé cette histoire. Dans ces conditions, le témoignage de C.________ - qu'il convenait d'apprécier avec toute la circonspection qui s'imposait, l'intéressé étant concerné au premier chef par la question - n'était pas de nature à remettre en cause la véracité des déclarations de B.________ au sujet de l'épisode de Noël 2005; certes, l'on pouvait s'interroger au sujet de sa conduite ultérieure à l'égard de C.________, voire du recourant, l'intéressée n'ayant pris aucune mesure particulière pour éviter d'être en contact professionnellement avec le premier et ayant continué à entretenir des rapports professionnels "normaux" avec le second; toutefois, ce comportement de B.________ pouvait essentiellement s'expliquer par le fait qu'à l'époque, elle était employée temporairement par l'intimée et ne voulait pas perdre son emploi, notamment en étalant au grand jour les événements mettant en particulier en cause son supérieur hiérarchique; au dire de B.________, ce dernier ne s'était du reste pas fait faute de lui rappeler ultérieurement, lorsqu'elle lui avait reparlé de cet épisode, que leur sort professionnel était lié et que s'il était licencié, elle le serait également; en outre, il ressortait de la procédure que cette jeune femme, âgée de vingt-quatre ans au moment des faits, était assez instable et fragile sentimentalement, voire provocante avec les hommes, de sorte que ces éléments avaient certainement constitué pour elle un obstacle l'empêchant de se plaindre tout de suite auprès de sa hiérarchie ou de ses collègues de travail des événements qui s'étaient passés à fin 2005. Le fait que, selon le témoin E.________, la directrice de l'agence genevoise de l'intimée ait cherché, avec ses collaborateurs, des motifs de se séparer rapidement du recourant, n'était pas non plus de nature à remettre en cause la véracité des déclarations de B.________; en effet, il résultait également du témoignage de E.________ que c'était lui qui avait été parler de l'épisode et qu'au début, B.________ n'était pas "très d'accord de mettre par écrit cette histoire", comme sa directrice le lui avait demandé, de sorte que c'était lui qui l'avait encouragée à le faire; quelle qu'ait été l'attitude de la directrice, lors des enquêtes de première instance, en particulier à l'égard du témoin E.________, les déclarations de ce dernier - qui n'était plus employé de l'intimée, ce qui expliquait sans doute sa plus grande liberté de parole qu'en première instance - devant la Cour d'appel apparaissaient crédibles, de sorte que l'on pouvait pratiquement exclure se trouver en présence d'une "odieuse mise en scène préparée par l'intimée", comme l'affirmait péremptoirement le recourant, consistant à pousser B.________ à inventer de toute pièce, dans le but de le faire licencier, les faits qu'elle avait dénoncés; quoi qu'il en était à cet égard, il découlait de l'ensemble de ce qui précédait qu'il devait être retenu que C.________ s'était autorisé, à fin 2005, des primautés de nature sexuelle à l'égard de B.________ et que le recourant, alors qu'il n'ignorait pas ce qui se passait, n'avait rien fait pour l'en empêcher, en dépit de l'appel à l'aide que l'intéressée lui avait adressé. Le comportement du recourant, que ce soit à la fin de l'année 2005 envers une subordonnée ou en établissant de fausses factures - quelles qu'en soient les raisons -, constituait, de la part d'un cadre occupant la position du recourant, des manquements particulièrement graves à ses obligations contractuelles de fidélité et de diligence à l'égard de son employeur. On pouvait ainsi admettre qu'en ayant connaissance des agissements du recourant le 19 avril 2007, l'intimée ait estimé que ceux-ci étaient si graves qu'ils entraînaient la perte immédiate du rapport de confiance avec le recourant et n'autorisaient pas la résiliation de son contrat de travail en respectant le délai de deux mois prévu contractuellement.</w:t>
      </w:r>
    </w:p>
    <w:p>
      <w:r>
        <w:rPr>
          <w:b/>
        </w:rPr>
        <w:t>E. 5</w:t>
      </w:r>
    </w:p>
    <w:p>
      <w:r>
        <w:t>Invoquant l' art. 9 Cst. , le recourant reproche aux juges cantonaux d'avoir fait preuve d'arbitraire dans l'appréciation des preuves et l'établissement des faits "en ne prenant pas en compte divers éléments de faits ou moyens de preuve en ce qui concerne l'épisode de prétendu harcèlement relaté par Madame B.________, et en ne considérant que le témoignage de cette dernière, par ailleurs contesté tant par le recourant que par les autres éléments de la procédure".</w:t>
      </w:r>
    </w:p>
    <w:p>
      <w:r>
        <w:rPr>
          <w:b/>
        </w:rPr>
        <w:t>E. 5.1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134 V 53 consid. 4.3; 129 I 8 consid. 2.1)</w:t>
      </w:r>
    </w:p>
    <w:p>
      <w:r>
        <w:rPr>
          <w:b/>
        </w:rPr>
        <w:t>E. 5.2</w:t>
      </w:r>
    </w:p>
    <w:p>
      <w:r>
        <w:t>En l'occurrence, le recourant estime premièrement que ni les déclarations de C.________, ni celles de E.________ n'attesteraient la véracité des propos tenus par B.________, contrairement à ce que la cour cantonale aurait retenu de manière insoutenable. A ce propos, il se limite cependant à mentionner quelques extraits des auditions des témoins en question, ce qui n'est pas de nature à établir en quoi les juges cantonaux seraient parvenus à une conclusion arbitraire, à l'issue d'un raisonnement circonstancié exposant notamment les raisons pour lesquelles les déclarations de E.________ étaient dignes de foi, au contraire de celles de C.________ qui devaient être appréciées avec retenue. Le recourant soutient ensuite que les juges cantonaux auraient commis arbitraire en considérant que le comportement provocant de B.________ avec les hommes aurait été l'un des facteurs l'ayant empêchée de se plaindre tout de suite après les faits auprès de sa hiérarchie. La pertinence de cet élément importe en réalité peu, dès lors qu'il n'est pas à lui seul déterminant; c'est en effet à l'issue d'une appréciation globale de la situation que la cour cantonale a considéré que l'attitude de B.________ après l'épisode litigieux n'était pas de nature à remettre en cause la réalité du récit que celle-ci en avait fait; à cet égard, les juges cantonaux ont également tenu compte de la situation de l'intéressée, dont la qualité d'employée temporaire rendait délicat de dénoncer son supérieur hiérarchique, par crainte d'un licenciement; à supposer fondé, question qui peut être laissée ouverte, le grief du recourant serait ainsi de toute façon dénué d'incidence sur le sort du litige. Le recourant est enfin d'avis que la cour cantonale aurait "estimé de manière surprenante" que le fait que la directrice genevoise de l'intimée ait cherché des motifs de se séparer de lui n'était pas de nature à remettre en cause les déclarations de B.________; à cet égard, il ne fait cependant que mettre en exergue un certain nombre d'éléments, selon lui "raisonnablement admis, par la procédure", qu'il estime utiles à sa thèse, sans à proprement parler critiquer les raisons pour lesquelles les juges cantonaux ont considéré que la circonstance en question n'était pas susceptible de compromettre la véracité des déclarations de B.________; purement appellatoire, ce mode de procéder n'est pas de nature à démontrer l'arbitraire; au demeurant, la manière dont les éléments litigieux, invoqués au titre de motifs de licenciement immédiat, ont été découverts ne change rien au fait que leur réalité a bel et bien été établie.</w:t>
      </w:r>
    </w:p>
    <w:p>
      <w:r>
        <w:rPr>
          <w:b/>
        </w:rPr>
        <w:t>E. 5.3</w:t>
      </w:r>
    </w:p>
    <w:p>
      <w:r>
        <w:t>Dans le même contexte, le recourant, se prévalant de l' art. 29 al. 2 Cst. , estime que la cour cantonale aurait violé son droit d'être entendu en refusant d'entendre à nouveau B.________ en appel; à ce propos, il mentionne un passage du témoignage de E.________ dont il résulterait que la directrice genevoise de l'intimée aurait félicité B.________ pour son témoignage et que celle-ci aurait rigolé à sa sortie du tribunal. Sur ce point, la cour cantonale a considéré qu'il n'y avait pas à procéder à une nouvelle audition de B.________, dès lors que la véracité de son témoignage avait été établie par d'autres éléments du dossier, spécifiquement les déclarations du témoin E.________; elle a relevé qu'au demeurant, il était également significatif qu'à l'issue de l'audition de B.________, le recourant n'ait pas contesté ses déclarations. Dans la mesure où les juges cantonaux ont, comme précédemment exposé, forgé leur conviction à l'issue d'une appréciation des faits exempte d'arbitraire, en s'appuyant en particulier sur le témoignage de E.________, ils étaient fondés à se passer d'entendre une nouvelle fois B.________, dont l'intimée souligne d'ailleurs que le recourant ne l'aurait pas citée comme témoin dans son mémoire d'appel et de réponse sur appel incident, question qui peut toutefois être laissée indécise. En définitive, le grief, qui se confond dans le cas particulier avec celui d'arbitraire dans l'appréciation des preuves et l'établissement des faits, doit donc être rejeté.</w:t>
      </w:r>
    </w:p>
    <w:p>
      <w:r>
        <w:rPr>
          <w:b/>
        </w:rPr>
        <w:t>E. 6</w:t>
      </w:r>
    </w:p>
    <w:p>
      <w:r>
        <w:t>Le recourant soutient que la cour cantonale aurait violé l' art. 337 CO en retenant à tort l'existence de justes motifs; les juges cantonaux auraient erré en considérant que les faits qui lui étaient reprochés étaient à ce point graves qu'ils ne permettaient pas la résiliation du contrat de travail en respectant le délai de congé de deux mois prévu contractuellement.</w:t>
      </w:r>
    </w:p>
    <w:p>
      <w:r>
        <w:rPr>
          <w:b/>
        </w:rPr>
        <w:t>E. 6.1</w:t>
      </w:r>
    </w:p>
    <w:p>
      <w:r>
        <w:t>Aux termes de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213 consid. 3.1 p. 220 s.). Par manquement du travailleur, on entend en règle générale la violation d'une obligation découlant du contrat de travail ( ATF 130 III 28 consid. 4.1 p. 31; 127 III 351 consid. 4a p. 354), comme par exemple le devoir de fidélité ( ATF 127 III 351 consid. 4a p. 354; 121 III 467 consid. 4d). A raison de ce dernier devoir, le travailleur est tenu de sauvegarder les intérêts légitimes de son employeur ( art. 321a al. 1 CO ) et, par conséquent, de s'abstenir de tout ce qui peut lui nuire ( ATF 124 III 25 consid. 3a p. 27; 117 II 560 consid. 3a p. 561). Le comportement des cadres doit être apprécié avec une rigueur accrue en raison du crédit particulier et de la responsabilité que leur confère leur fonction dans l'entreprise ( ATF 130 III 28 consid. 4.1 p. 31; 127 III 86 consid. 2c p. 89).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w:t>
      </w:r>
    </w:p>
    <w:p>
      <w:r>
        <w:rPr>
          <w:b/>
        </w:rPr>
        <w:t>E. 6.2</w:t>
      </w:r>
    </w:p>
    <w:p>
      <w:r>
        <w:t>Concernant le premier motif de licenciement, le recourant expose en bref que la facture établie par la société tierce n'avait jamais eu pour objectif son enrichissement mais la rémunération d'un tiers pour du travail effectué pour l'intimée, qu'il n'avait jamais bénéficié d'une formation dans le domaine de la comptabilité, que l'intimée n'avait jamais établi la moindre directive interne en rapport avec les pièces comptables ou les dépenses qui étaient occasionnées par son personnel, enfin que le montant de la facture restait des plus modestes; son manquement, mineur et non répété, ne serait ainsi pas assez grave pour justifier le licenciement immédiat. Quant au second motif de résiliation, le recourant, qui souligne que l'intimée ne l'a pas entendu préalablement à son licenciement sur les faits décrits par B.________, plaide que l'acte de harcèlement était le fait d'un tiers, que l'épisode n'avait duré que quelques secondes et que l'intéressée avait réussi à y mettre un terme toute seule; il estime que dans ces circonstances, sa passivité n'était pas assez grave pour justifier un licenciement abrupt. Il est constant que l'employeur doit protéger la personnalité de ses employés, en particulier veiller à ce que ceux-ci ne soient pas harcelés sexuellement ( art. 328 al. 1 CO ); cette obligation vaut pour les cadres de l'entreprise, auxiliaires de l'employeur. Or, il apparaît que le recourant y a en l'espèce gravement contrevenu; il a en effet été constaté - sans arbitraire - qu'il n'avait pas réagi à l'appel à l'aide de sa collaboratrice B.________ qui était victime d'attouchements de la part du client C.________, mais s'était au contraire fendu d'une remarque selon laquelle ils devaient "faire comme s'il n'était pas là", abandonnant ainsi totalement l'intéressée; un tel comportement est inadmissible et constituait à lui seul un motif suffisant pour permettre à l'intimée de procéder à un licenciement immédiat sitôt après avoir pris connaissance - certes plusieurs mois plus tard - de l'événement; la cour cantonale n'a ainsi pas violé le droit fédéral et le grief doit être écarté sans qu'il soit nécessaire d'examiner l'argumentation du recourant relative au premier motif de résiliation.</w:t>
      </w:r>
    </w:p>
    <w:p>
      <w:r>
        <w:rPr>
          <w:b/>
        </w:rPr>
        <w:t>E. 7</w:t>
      </w:r>
    </w:p>
    <w:p>
      <w:r>
        <w:t>Il résulte des considérants qui précèdent que le recours doit être rejeté dans la mesure de sa recevabilité.</w:t>
      </w:r>
    </w:p>
    <w:p>
      <w:r>
        <w:rPr>
          <w:b/>
        </w:rPr>
        <w:t>E. 8</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l'intimée doivent être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