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47/2012 vom 12. März 2012</w:t>
      </w:r>
    </w:p>
    <w:p>
      <w:r>
        <w:t>Bundesgericht, 2012-03-12, DE</w:t>
      </w:r>
    </w:p>
    <w:p>
      <w:r>
        <w:rPr>
          <w:b/>
        </w:rPr>
        <w:t xml:space="preserve">Quelle: </w:t>
      </w:r>
      <w:r>
        <w:t>https://mcp.opencaselaw.ch/entscheid/bger_4A_47_2012</w:t>
      </w:r>
    </w:p>
    <w:p>
      <w:r>
        <w:t>FR: TF 4A 47/2012 du 12 mars 2012</w:t>
      </w:r>
    </w:p>
    <w:p>
      <w:r>
        <w:t>IT: TF 4A 47/2012 del 12 marzo 2012</w:t>
      </w:r>
    </w:p>
    <w:p>
      <w:pPr>
        <w:pStyle w:val="Heading2"/>
      </w:pPr>
      <w:r>
        <w:t>Regeste</w:t>
      </w:r>
    </w:p>
    <w:p>
      <w:r>
        <w:t>Krankentaggeldversicherung | Vertragsrecht</w:t>
      </w:r>
    </w:p>
    <w:p>
      <w:pPr>
        <w:pStyle w:val="Heading2"/>
      </w:pPr>
      <w:r>
        <w:t>Erwägungen</w:t>
      </w:r>
    </w:p>
    <w:p>
      <w:r>
        <w:rPr>
          <w:b/>
        </w:rPr>
        <w:t>E. 1</w:t>
      </w:r>
    </w:p>
    <w:p>
      <w:r>
        <w:t>Das Bundesgericht prüft von Amtes wegen und mit freier Kognition, ob ein Rechtsmittel zulässig ist ( BGE 137 III 417 E. 1; 136 II 436 E. 1, 101 E. 1).</w:t>
      </w:r>
    </w:p>
    <w:p>
      <w:r>
        <w:rPr>
          <w:b/>
        </w:rPr>
        <w:t>E. 1.1</w:t>
      </w:r>
    </w:p>
    <w:p>
      <w:r>
        <w:t>Beim angefochtenen Entscheid des Kantonsgerichts Basel-Landschaft handelt es sich um einen selbständig eröffneten Vorentscheid über die Zuständigkeit in einer Zivilsache ( Art. 72 BGG ), gegen den nach Art. 92 Abs. 1 BGG die Beschwerde zulässig ist. Die Rechtsbegehren der Beschwerdeführerin sind im kantonalen Verfahren nicht geschützt worden ( Art. 76 Abs. 1 BGG ) und die Beschwerdefrist ist eingehalten (Art. 100 Abs. 1 i.V.m. Art. 46 Abs. 1 lit. c BGG ).</w:t>
      </w:r>
    </w:p>
    <w:p>
      <w:r>
        <w:rPr>
          <w:b/>
        </w:rPr>
        <w:t>E. 1.2</w:t>
      </w:r>
    </w:p>
    <w:p>
      <w:r>
        <w:t>Das Kantonsgericht Basel-Landschaft hat zwar als oberes Gericht kantonal letztinstanzlich, nicht aber als Rechtsmittelinstanz entschieden ( Art. 75 Abs. 2 Satz 2 BGG ). In Streitigkeiten aus Zusatzversicherungen zur sozialen Krankenversicherung nach KVG ist dies zulässig, sofern der betreffende Kanton ein Gericht bezeichnet hat, welches als einzige kantonale Instanz für solche Streitigkeiten zuständig ist ( Art. 75 Abs. 2 lit. a BGG i.V.m. Art. 7 ZPO ). Von dieser Möglichkeit hat der Kanton Basel-Landschaft Gebrauch gemacht und Streitigkeiten aus Zusatzversicherungen zur sozialen Krankenversicherung der Zuständigkeit des Kantonsgerichts als Versicherungsgericht unterstellt (§ 54 Abs. 1 lit. d des Gesetzes über die Verfassungs- und Verwaltungsprozessordnung vom 16. Dezember 1993). Die Beschwerdeführerin bestreitet, dass es sich vorliegend um eine Streitigkeit aus Zusatzversicherungen zur sozialen Krankenversicherung handelt. Sollte sich diese Ansicht als zutreffend erweisen, wäre der Grundsatz der double instance ( Art. 75 Abs. 2 Satz 2 BGG ) verletzt. Auf die Beschwerde ist indessen in jedem Fall einzutreten. Denn ob die Sache zulässigerweise von einer einzigen kantonalen Instanz behandelt wurde, ist zwischen den Parteien gerade umstritten. Ob sich eine einzige kantonale Instanz zu Recht für sachlich zuständig erklärt hat, ist daher vorliegend nicht als Eintretensfrage, sondern in der Sache zu beurteilen. Ansonsten ergäbe sich die unbefriedigende Konsequenz, dass gerade bei Begründetheit der Argumentation des Beschwerdeführers, die einzige kantonale Instanz sei nicht zuständig, auf die Beschwerde mangels zulässiger Vorinstanz nicht einzutreten wäre und der Beschwerdeführer damit im bundesgerichtlichen Verfahren unterliegen würde (vgl. auch BGE 137 III 563 , in welchem die Frage der sachlichen Zuständigkeit des Handelsgerichts ebenfalls materiell behandelt und das Eintreten auf die Beschwerde nicht bereits vom Ergebnis in der Sache abhängig gemacht wurde). Da der Streitwert vorliegend mehr als Fr. 30'000.-- beträgt, kann offen bleiben, ob diese Erwägungen auch für die Bestimmung der massgebenden Streitwertgrenze gelten (vgl. Art. 51 i.V.m. Art. 74 Abs. 1 lit. b BGG sowie Art. 74 Abs. 2 lit. b BGG ). Auf die Beschwerde ist damit einzutreten.</w:t>
      </w:r>
    </w:p>
    <w:p>
      <w:r>
        <w:rPr>
          <w:b/>
        </w:rPr>
        <w:t>E. 2</w:t>
      </w:r>
    </w:p>
    <w:p>
      <w:r>
        <w:t>Die Beschwerdeführerin rügt, kollektive Krankentaggeldversicherungen seien keine Zusatzversicherungen zur sozialen Krankenversicherung, sondern selbständige, umfassende Versicherungen des Privatversicherungsrechts. Entsprechend sei die Vorinstanz als einzige kantonale Instanz nicht für die Beurteilung der vorliegenden Streitigkeit zuständig. Das Bundesgericht subsumiert kollektive Krankentaggeldversicherungen wie alle weiteren Taggeldversicherungen in ständiger Praxis unter den Begriff der Zusatzversicherung zur sozialen Krankenversicherung (vgl. nur BGE 4A_416/2011 vom 30. Januar 2012 E. 1.1; 133 III 439 E. 2.1). Ein Anlass für eine Änderung dieser Rechtsprechung ist nicht ersichtlich (vgl. Urteil 4A_118/2011 vom 11. Oktober 2011 E. 1.3). Die Vorinstanz hat somit kein Bundesrecht verletzt, indem sie sich zur Beurteilung der vorliegenden Streitigkeit zuständig erklärt hat und auf die Klage eingetreten ist.</w:t>
      </w:r>
    </w:p>
    <w:p>
      <w:r>
        <w:rPr>
          <w:b/>
        </w:rPr>
        <w:t>E. 3</w:t>
      </w:r>
    </w:p>
    <w:p>
      <w:r>
        <w:t>Die Beschwerde ist abzuweisen. Bei diesem Verfahrensausgang wird die Beschwerdeführerin kostenpflichtig ( Art. 66 Abs. 1 BGG ). Eine Parteientschädigung ist hingegen nicht geschuldet, da beim Beschwerdegegner keine Vernehmlassung zur Beschwerde eingeholt wurde (vgl.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