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4A_47/2008 vom 29. April 2008</w:t>
      </w:r>
    </w:p>
    <w:p>
      <w:r>
        <w:t>Bundesgericht, 2008-04-29, DE</w:t>
      </w:r>
    </w:p>
    <w:p>
      <w:r>
        <w:rPr>
          <w:b/>
        </w:rPr>
        <w:t xml:space="preserve">Quelle: </w:t>
      </w:r>
      <w:r>
        <w:t>https://mcp.opencaselaw.ch/entscheid/bger_4A_47_2008</w:t>
      </w:r>
    </w:p>
    <w:p>
      <w:r>
        <w:t>FR: TF 4A_47/2008 du 29 avril 2008</w:t>
      </w:r>
    </w:p>
    <w:p>
      <w:r>
        <w:t>IT: TF 4A_47/2008 del 29 aprile 2008</w:t>
      </w:r>
    </w:p>
    <w:p>
      <w:pPr>
        <w:pStyle w:val="Heading2"/>
      </w:pPr>
      <w:r>
        <w:t>Erwägungen</w:t>
      </w:r>
    </w:p>
    <w:p>
      <w:r>
        <w:rPr>
          <w:b/>
        </w:rPr>
        <w:t>E. 1.1</w:t>
      </w:r>
    </w:p>
    <w:p>
      <w:r>
        <w:t>Das Bundesgericht überprüft von Amtes wegen und mit freier Kognition die Zulässigkeit der ihm unterbreiteten Beschwerden ( BGE 133 III 439 E. 2; 132 III 747 E. 4 S. 748).</w:t>
      </w:r>
    </w:p>
    <w:p>
      <w:r>
        <w:rPr>
          <w:b/>
        </w:rPr>
        <w:t>E. 1.2</w:t>
      </w:r>
    </w:p>
    <w:p>
      <w:r>
        <w:t>Die Beschwerde in Zivilsachen ist gegen Entscheide letzter kantonaler Instanzen zulässig ( Art. 75 Abs. 1 BGG ). Das setzt voraus, dass die vor Bundesgericht erhobenen Rügen mit keinem kantonalen Rechtsmittel hätten geltend gemacht werden können. Gemäss Art. 255 des St. Galler Zivilprozessgesetzes vom 20. Dezember 1990 (ZPO/SG; sGS 961.2) ist eine Berufung an das Kantonsgericht ausgeschlossen, wenn der Streitwert - wie im vorliegenden Fall - weniger als Fr. 8'000.-- beträgt. In diesen Fällen kann jedoch gemäss Art. 254 lit. c ZPO /SG mit Rechtsverweigerungsbeschwerde beim Kantonsgericht geltend gemacht werden, dass ein Arbeitsgericht bei Ausübung der Befugnisse willkürlich gehandelt habe (vgl. Leuenberger/Tobler, Kommentar zur Zivilprozessordnung des Kantons St. Gallen, N. 5 zu Art. 254 ZPO /SG, die insoweit von einer eigentlichen kantonalen Willkürbeschwerde sprechen). Die Beschwerdeführerin rügt jedoch vor Bundesgericht nicht die Verletzung des Willkürverbots, sondern nur die unrichtige Entscheidung einer umstrittenen Rechtsfrage aus dem privaten Arbeitsrecht. Da diese Rüge nicht mit der Rechtsverweigerungsbeschwerde erhoben werden kann, erweist sich der angefochtene Entscheid als letztinstanzlich.</w:t>
      </w:r>
    </w:p>
    <w:p>
      <w:r>
        <w:t>Nach dem Bundesgerichtsgesetz haben die Kantone grundsätzlich zwei Instanzen vorzusehen, denen mindestens die gleiche Kognition wie dem Bundesgericht zukommen muss (Art. 75 Abs. 2 i.V.m. Art. 111 Abs. 3 BGG ). Zur notwendigen Anpassung steht den Kantonen jedoch eine Übergangsfrist zu, welche noch nicht abgelaufen ist ( Art. 130 Abs. 2 BGG ). Demnach ist nicht erheblich, dass das Arbeitsgericht kein oberes Gericht im Sinne von Art. 75 Abs. 2 BGG ist.</w:t>
      </w:r>
    </w:p>
    <w:p>
      <w:r>
        <w:rPr>
          <w:b/>
        </w:rPr>
        <w:t>E. 1.3</w:t>
      </w:r>
    </w:p>
    <w:p>
      <w:r>
        <w:t>Die Beschwerde in Zivilsachen ist bei vermögensrechtlichen Angelegenheiten in arbeitsrechtlichen Fällen grundsätzlich nur zulässig, wenn der Streitwert mindestens Fr. 15'000.-- beträgt ( Art. 74 Abs. 1 lit. a BGG ). Wird dieser Streitwert nicht erreicht, ist die Beschwerde ausnahmsweise dennoch zulässig, wenn sich eine Rechtsfrage von grundsätzlicher Bedeutung stellt ( Art. 74 Abs. 2 lit. a BGG ). Das ist der Fall, wenn ein allgemeines Interesse besteht, dass eine umstrittene Frage höchstrichterlich geklärt wird, um eine einheitliche Anwendung und Auslegung des Bundesrechts herbeizuführen und damit Rechtssicherheit herzustellen (vgl. BGE 133 III 645 E. 2.4). Eine vom Bundesgericht bereits entschiedene Rechtsfrage kann von grundsätzlicher Bedeutung sein, wenn sich die erneute Überprüfung aufdrängt. Dies kann zutreffen, wenn die Rechtsprechung nicht einheitlich oder in der massgebenden Lehre auf erhebliche Kritik gestossen ist (vgl. Urteil 4A_216/2007 vom 13. September 2007 E. 1.3; Beat Rudin, Basler Kommentar, N. 51 zu Art. 74 BGG ; Karin Müller, Einige Gedanken zum Begriff der "Rechtsfrage von grundsätzlicher Bedeutung" bei der Beschwerde in Zivilsachen nach dem neuen Bundesgerichtsgesetz, in: Isaak Meier et al. [Hrsg.], Wege zum Bundesgericht in Zivilsachen nach dem Bundesgerichtsgesetz; Zürich/St. Gallen 2007, S. 113 ff., 126). Ist eine Beschwerde nur unter der Voraussetzung zulässig, dass sich eine Rechtsfrage von grundsätzlicher Bedeutung stellt, so ist in der Beschwerdeschrift auszuführen, warum diese Voraussetzung erfüllt ist ( Art. 42 Abs. 2 BGG ).</w:t>
      </w:r>
    </w:p>
    <w:p>
      <w:r>
        <w:rPr>
          <w:b/>
        </w:rPr>
        <w:t>E. 1.4</w:t>
      </w:r>
    </w:p>
    <w:p>
      <w:r>
        <w:t>Die Beschwerdeführerin bringt vor, es stelle sich die Frage, wie die Kündigungsfrist gemäss Art. 336c Abs. 2 OR zu bestimmen sei. In BGE 131 III 467 E. 2.1 habe das Bundesgericht entgegen seiner früheren Praxis angenommen, die Kündigungsfrist beginne mit der Zustellung der Kündigung zu laufen, ohne von einer Praxisänderung zu sprechen. Im Entscheid 4C.230/2005 E. 1 kehre das Bundesgericht zu seiner bisherigen Praxis zurück, ohne auf den davon abweichenden BGE 131 III 467 einzugehen. Im Rechtsalltag werde daher darüber spekuliert, welcher dieser Entscheide der "Ausreisser" sei. Es sei wünschbar, dass das Bundesgericht diese Frage beantworte, zumal die uneinheitliche Praxis auf kantonaler Ebene zu unterschiedlichen Entscheiden geführt habe. Die Beschwerdegegnerin stellt die grundsätzliche Bedeutung der zur Diskussion stehenden materiellen Rechtsfrage nicht in Abrede.</w:t>
      </w:r>
    </w:p>
    <w:p>
      <w:r>
        <w:rPr>
          <w:b/>
        </w:rPr>
        <w:t>E. 1.5</w:t>
      </w:r>
    </w:p>
    <w:p>
      <w:r>
        <w:t>In der Lehre wird BGE 131 III 467 kritisiert und die Meinung vertreten, das Bundesgericht habe damit wohl keine Änderung der Rechtsprechung vornehmen wollen (Gabriel Aubert, Calcul du délai de congé: revirement de jurisprudence? in: Zeitschrift für Arbeitsrecht und Arbeitslosenversicherung, ARV 2005, S. 173 ff., 175; Portmann, Basler Kommentar, 4. Aufl. 2007, N. 12 zu Art. 336c OR ). Das Bundesgericht ging im Urteil 4C.230/2005 E. 1 nicht auf den abweichenden BGE 131 III 467 ein, weshalb nicht geklärt ist, ob mit diesem Entscheid eine Praxisänderung gewollt war. Damit besteht insoweit eine Rechtsunsicherheit, deren Beseitigung im allgemeinen Interesse liegt (Jean-Philippe Dunand, Entre flexibilisation et protection: le droit du travail en évolution (2005-2007), in: Aktuelle Anwaltspraxis 2007, S. 315 ff., 324; vgl. auch Wolfgang Portmann/Jean-Fritz Stöckli, Schweizerisches Arbeitsrecht, 2. Aufl. Zürich/Basel/Bern 2007, S. 202 Rz. 718, die angeben, die zukünftige Entwicklung sei ungewiss.). Demnach ist eine Rechtsfrage von grundsätzlicher Bedeutung zu bejahen und auf die form- und fristgerecht eingereichte Beschwerde in Zivilsachen einzutreten.</w:t>
      </w:r>
    </w:p>
    <w:p>
      <w:r>
        <w:rPr>
          <w:b/>
        </w:rPr>
        <w:t>E. 2</w:t>
      </w:r>
    </w:p>
    <w:p>
      <w:r>
        <w:t>Die Kündigung, die während einer der in Absatz 1 festgesetzten Sperrfristen erklärt wird, ist nichtig; ist dagegen die Kündigung vor Beginn einer solchen Frist erfolgt, aber die Kündigungsfrist bis dahin noch nicht abgelaufen, so wird deren Ablauf unterbrochen und erst nach Beendigung der Sperrfrist fortgesetzt.</w:t>
      </w:r>
    </w:p>
    <w:p>
      <w:r>
        <w:rPr>
          <w:b/>
        </w:rPr>
        <w:t>E. 2.1</w:t>
      </w:r>
    </w:p>
    <w:p>
      <w:r>
        <w:t>Art. 336c OR mit der Marginalie "Kündigung zur Unzeit durch den Arbeitgeber" bestimmt:</w:t>
      </w:r>
    </w:p>
    <w:p>
      <w:r>
        <w:t>"1 Nach Ablauf der Probezeit darf der Arbeitgeber das Arbeitsverhältnis nicht kündigen:</w:t>
      </w:r>
    </w:p>
    <w:p>
      <w:r>
        <w:t>a. während die andere Partei schweizerischen obligatorischen Militär- oder Schutzdienst oder schweizerischen Zivildienst leistet, sowie, sofern die Dienstleistung mehr als elf Tage dauert, während vier Wochen vorher und nachher;</w:t>
      </w:r>
    </w:p>
    <w:p>
      <w:r>
        <w:t>b.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w:t>
      </w:r>
    </w:p>
    <w:p>
      <w:r>
        <w:t>c. während der Schwangerschaft und in den 16 Wochen nach der Niederkunft einer Arbeitnehmerin;</w:t>
      </w:r>
    </w:p>
    <w:p>
      <w:r>
        <w:t>d. während der Arbeitnehmer mit Zustimmung des Arbeitgebers an einer von der zuständigen Bundesbehörde angeordneten Dienstleistung für eine Hilfsaktion im Ausland teilnimmt.</w:t>
      </w:r>
    </w:p>
    <w:p>
      <w:r>
        <w:rPr>
          <w:b/>
        </w:rPr>
        <w:t>E. 2.2</w:t>
      </w:r>
    </w:p>
    <w:p>
      <w:r>
        <w:t>In einem Entscheid aus dem Jahr 1989 ging das Eidgenössische Versicherungsgericht davon aus, der Beginn der Kündigungsfrist gemäss Art. 336c Abs. 2 OR sei durch Rückrechnung vom Endtermin aus zu bestimmen. Zur Begründung wurde ausgeführt, der Zweck von Art. 336c Abs. 2 OR bestehe darin, dem gekündigten Arbeitnehmer trotz zeitweiliger Arbeitsunfähigkeit eine ungekürzte Kündigungsfrist zu garantieren, damit er in der Lage ist, sich nach einer neuen Stelle umzusehen. Der Arbeitnehmer sei aber gerade gegen Ende seines gekündigten Arbeitsverhältnisses darauf angewiesen, dass eine allfällige Krankheit ihn beim Suchen einer Stelle möglichst nicht behindert. Dies treffe insbesondere dann zu, wenn Stellen in seiner Branche regelmässig kurzfristig besetzt werden. Der Zweck von Art. 336c Abs. 2 OR lasse sich demzufolge in befriedigender Weise nur verwirklichen, wenn die Möglichkeit der Stellensuche während der Schlussphase des bisherigen Arbeitsverhältnisses gewährleistet werde ( BGE 115 V 437 E. 3b S. 441). Das Bundesgericht hat diesen Entscheid später in konstanter Rechtsprechung bestätigt (Urteil vom 23. Oktober 1992 E. 2, publ. in: SJ 1993 S. 366; BGE 119 II 449 E. 2a; Urteil vom 20. Juli 1994 E. 3a, publ. in: SJ 1995 S. 801; BGE 121 III 107 E. 2a; Urteil 4C.331/2001 vom 12. Februar 2002 E. 3d). Davon abweichend nahm das Bundesgericht in einem publizierten Entscheid vom 14. April 2005 an, beim zeitlichen Kündigungsschutz beginne die Kündigungsfrist stets mit der Zustellung der Kündigung bzw. am darauf folgenden Tag zu laufen ( BGE 131 III 467 E. 2.1). Mit diesem Entscheid wurde jedoch keine Änderung der bisherigen Rechtsprechung beabsichtigt, da nicht darauf Bezug genommen und die Abweichung nicht begründet wurde. Dies wird dadurch bestätigt, dass das Bundesgericht in einem nicht publizierten Urteil vom 1. September 2005 wieder gemäss früherer Praxis entschied (Urteil 4C.230/2005 E. 1). Demnach ist klarzustellen, dass diese Rechtsprechung nach wie vor massgebend ist.</w:t>
      </w:r>
    </w:p>
    <w:p>
      <w:r>
        <w:rPr>
          <w:b/>
        </w:rPr>
        <w:t>E. 3</w:t>
      </w:r>
    </w:p>
    <w:p>
      <w:r>
        <w:t>Gilt für die Beendigung des Arbeitsverhältnisses ein Endtermin, wie das Ende eines Monats oder einer Arbeitswoche, und fällt dieser nicht mit dem Ende der fortgesetzten Kündigungsfrist zusammen, so verlängert sich diese bis zum nächstfolgenden Endtermin."</w:t>
      </w:r>
    </w:p>
    <w:p>
      <w:r>
        <w:rPr>
          <w:b/>
        </w:rPr>
        <w:t>E. 3.1</w:t>
      </w:r>
    </w:p>
    <w:p>
      <w:r>
        <w:t>Die Beschwerdeführerin rügt, entgegen der Meinung des Arbeitsgerichts sei die vom Bundesgericht in BGE 131 III 467 vorgesehene Lösung richtig. Art. 336c Abs. 2 OR bezwecke, dem Arbeitnehmer zur Suche nach einer neuen Stelle die volle Kündigungsfrist zu gewährleisten. Habe aber diese Frist zur Verfügung gestanden, gebe es gemäss BGE 124 III 474 keinen Grund für eine nochmalige Verlängerung der Kündigungsfrist. Zudem sei verfehlt anzunehmen, der Arbeitnehmer brauche besonders gegen Ende des Arbeitsverhältnisses mehr Schutz. Nicht selten würden Arbeitnehmer nach der Mitteilung der Kündigung, z.B. aus Schock oder Verzweiflung darüber, vorübergehend arbeitsunfähig. In diesen Konstellationen verdiene der Arbeitnehmer ebenso Schutz wie in jenen, in denen er gegen Ende des Arbeitsverhältnisses krank werde. Dazu komme, dass die Bemühungen, eine neue Stelle zu finden, im Regelfall sofort nach Erhalt der Kündigung an die Hand genommen werden. Finde der Arbeitnehmer bald eine neue Stelle, so werde er sich im Regelfall auch nicht auf Art. 336c Abs. 2 und 3 OR berufen, wenn er gegen Ende des alten Arbeitsverhältnisses arbeitsunfähig werde. Habe indessen der Arbeitnehmer auch kurz vor Ende des Arbeitsverhältnisses noch keine neue Stelle gefunden, werde die nahtlose Fortsetzung des Arbeitsverhältnisses ungeachtet einer möglichen Arbeitsunfähigkeit immer unwahrscheinlicher. Daher sei die Beeinträchtigung bei der Stellensuche durch eine Krankheit in der Endphase des Arbeitsverhältnisses nicht mehr so belastend.</w:t>
      </w:r>
    </w:p>
    <w:p>
      <w:r>
        <w:rPr>
          <w:b/>
        </w:rPr>
        <w:t>E. 3.2</w:t>
      </w:r>
    </w:p>
    <w:p>
      <w:r>
        <w:t>Mit diesen Vorbringen verlangt die Beschwerdeführerin eine Änderung der Rechtsprechung. Eine solche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133 III 335 E. 2.3 mit Hinweisen). Ob die Voraussetzungen für eine Änderung der Rechtsprechung gegeben sind, ist im Folgenden zu prüfen.</w:t>
      </w:r>
    </w:p>
    <w:p>
      <w:r>
        <w:rPr>
          <w:b/>
        </w:rPr>
        <w:t>E. 3.3</w:t>
      </w:r>
    </w:p>
    <w:p>
      <w:r>
        <w:t>Soweit sich die Beschwerdeführerin auf BGE 124 III 474 beruft, lässt sie ausser Acht, dass dieser Entscheid bloss die Frage betrifft, ob eine Arbeitsunfähigkeit während der Fristverlängerung gemäss Art. 366c Abs. 3 OR ebenfalls zu einer Hemmung der Kündigung führe. Dies hat das Bundesgericht verneint, da diese Fristverlängerung nur bezwecke, beiden Parteien den Übergang des Arbeitsverhältnisses und den Ersatz des entlassenen Arbeitnehmers zu erleichtern ( BGE 124 III 474 E. 2b/aa S. 477). Die Annahme des Bundesgerichts, dass der Arbeitnehmer in der Regel speziell gegen Ende des Arbeitsverhältnisses darauf angewiesen ist, während der vollen Kündigungsfrist eine neue Stelle suchen zu können, vermag die Beschwerdeführerin nicht zu widerlegen. Sie bestreitet nicht, dass es Stellen gibt, welche kurzfristig besetzt werden. Zudem wird nach der allgemeinen Lebenserfahrung die Stellensuche - wenn sie nicht bereits vorher zum Erfolg geführt hat - gegen das Ende des Arbeitsverhältnisses intensiviert. Weiter kann entgegen der Annahme der Beschwerdeführerin nicht gesagt werden, dass nach der Wahrnehmung eines "Durchschnittsmenschen", die Kündigung den Lauf der Kündigungsfrist auslöse. Vielmehr ist diese Frist ausgehend vom Ende des Arbeitsverhältnisses zu bestimmen, wobei die Kündigung - anders als bei einer Rechtsmittelfrist - nicht innerhalb, sondern vor Beginn der Kündigungsfrist auszusprechen ist. Zudem trifft es nicht zu, dass bei der Anwendung der Methode der Rückwärtsrechnung die Arbeitsunfähigkeit des Arbeitnehmers im Zeitpunkt der Kündigung unbeachtlich wäre, wenn er während der Kündigungsfrist wieder arbeitsfähig ist. Damit vermag die Beschwerdeführerin für eine Praxisänderung keine hinreichenden Gründe anzuführen. Solche sind auch nicht ersichtlich, zumal die neuere Lehre der bisherigen Rechtsprechung zustimmt (Portmann, a.a.O., N. 12 zu Art. 336c OR ; Wolfgang Portmann/Jean-Fritz Stöckli, a.a.O., S. 202 Rz. 718; Streiff/von Kaenel, Arbeitsvertrag, 6. Aufl. Zürich 2006, N. 3 zu Art. 336c OR ; Brunner/Bühler/Waeber/Bruchez, Kommentar zum Arbeitsvertragsrecht, 3. Aufl. Basel 2005, N. 12 zu Art. 336c OR ; Aubert, Commentaire Romand, N. 3 zu Art. 336c-d OR ; Hans-Peter Egli, in: Kren Kostkiewicz/Bertschinger/Breitschmied/ Schwander [Hrsg.], Handkommentar OR, Zürich 2002, N. 14 zu Art. 336c in Verb. mit N. 1 zu Art. 335a OR ; offen gelassen: Aubert, a.a.O., ARV 2005, S. 175 f.). An dieser Rechtsprechung ist daher festzuhalten.</w:t>
      </w:r>
    </w:p>
    <w:p>
      <w:r>
        <w:rPr>
          <w:b/>
        </w:rPr>
        <w:t>E. 4</w:t>
      </w:r>
    </w:p>
    <w:p>
      <w:r>
        <w:t>Für den Fall, dass von der Methode der Rückrechnung auszugehen sei, anerkennt die Beschwerdeführerin die vom Arbeitsgericht vorgenommene Berechnung der Kündigungsfrist als zutreffend. Damit erübrigen sich weitere Erörterungen.</w:t>
      </w:r>
    </w:p>
    <w:p>
      <w:r>
        <w:rPr>
          <w:b/>
        </w:rPr>
        <w:t>E. 5</w:t>
      </w:r>
    </w:p>
    <w:p>
      <w:r>
        <w:t>Nach dem Gesagten ist die Beschwerde abzuweisen. Bei diesem Ausgang des Verfahrens hat die Beschwerdeführerin die Gerichtskosten zu tragen ( Art. 66 Abs. 1 BGG ). Diese werden nach Art. 65 Abs. 4 lit. c BGG festgelegt, da der Streitwert unter Fr. 30'000.-- liegt. Die Beschwerdeführerin hat zudem die Beschwerdegegnerin 1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