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4A_479/2017 vom 27. März 2018</w:t>
      </w:r>
    </w:p>
    <w:p>
      <w:r>
        <w:t>Bundesgericht, 2018-03-27, DE</w:t>
      </w:r>
    </w:p>
    <w:p>
      <w:r>
        <w:rPr>
          <w:b/>
        </w:rPr>
        <w:t xml:space="preserve">Quelle: </w:t>
      </w:r>
      <w:r>
        <w:t>https://mcp.opencaselaw.ch/entscheid/bger_4A_479_2017</w:t>
      </w:r>
    </w:p>
    <w:p>
      <w:r>
        <w:t>FR: TF 4A_479/2017 du 27 mars 2018</w:t>
      </w:r>
    </w:p>
    <w:p>
      <w:r>
        <w:t>IT: TF 4A_479/2017 del 27 marzo 2018</w:t>
      </w:r>
    </w:p>
    <w:p>
      <w:pPr>
        <w:pStyle w:val="Heading2"/>
      </w:pPr>
      <w:r>
        <w:t>Erwägungen</w:t>
      </w:r>
    </w:p>
    <w:p>
      <w:r>
        <w:rPr>
          <w:b/>
        </w:rPr>
        <w:t>E. 1.1</w:t>
      </w:r>
    </w:p>
    <w:p>
      <w:r>
        <w:t>Das Bundesgericht prüft von Amtes wegen und mit freier Kognition, ob ein Rechtsmittel zulässig ist ( Art. 29 Abs. 1 BGG ; BGE 141 III 395 E. 2.1 mit weiteren Hinweisen).</w:t>
      </w:r>
    </w:p>
    <w:p>
      <w:r>
        <w:rPr>
          <w:b/>
        </w:rPr>
        <w:t>E. 1.2</w:t>
      </w:r>
    </w:p>
    <w:p>
      <w:r>
        <w:t>Das angefochtene Urteil des Obergerichts ist ein Entscheid einer Vorinstanz im Sinne von Art. 75 BGG . Weiter erreicht der Streitwert den nach Art. 74 Abs. 1 lit. b BGG geltenden Mindestbetrag von Fr. 30'000.--.</w:t>
      </w:r>
    </w:p>
    <w:p>
      <w:r>
        <w:rPr>
          <w:b/>
        </w:rPr>
        <w:t>E. 1.3</w:t>
      </w:r>
    </w:p>
    <w:p>
      <w:r>
        <w:t>Die Beschwerde ist in der Regel erst gegen Endentscheide zulässig ( Art. 90 BGG ). Rückweisungsentscheide kantonaler Rechtsmittelinstanzen schliessen das Verfahren nicht ab und sind somit nach der Rechtsprechung keine End-, sondern Vor- und Zwischenentscheide ( BGE 143 III 290 E. 1.4; 135 III 212 E. 1.2 S. 216 mit weiteren Hinweisen). Als solche können sie gemäss Art. 93 Abs. 1 BGG nur dann direkt mit Beschwerde beim Bundesgericht angefochten werden, wenn sie entweder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t>Die selbständige Anfechtbarkeit von Vor- und Zwischenentscheiden bildet eine Ausnahme vom Grundsatz, wonach sich das Bundesgericht mit jeder Angelegenheit nur einmal befassen soll. Sie ist restriktiv zu handhaben, können Vor- und Zwischenentscheide doch gemäss Art. 93 Abs. 3 BGG durch Beschwerde gegen den Endentscheid angefochten werden, soweit sie sich auf dessen Inhalt auswirken ( BGE 143 III 290 E. 1.3 und 1.4; 138 III 94 E. 2.1 ; 135 I 261 E. 1.2; 134 III 188 E. 2.2; 133 III 629 E. 2.1 S. 631; 133 IV 288 E. 3.2).</w:t>
      </w:r>
    </w:p>
    <w:p>
      <w:r>
        <w:rPr>
          <w:b/>
        </w:rPr>
        <w:t>E. 1.4</w:t>
      </w:r>
    </w:p>
    <w:p>
      <w:r>
        <w:t>Die Voraussetzung der Ersparnis eines bedeutenden Aufwandes an Zeit oder Kosten für ein weitläufiges Beweisverfahren nach Art. 93 Abs. 1 lit. b BGG ist etwa dann nicht erfüllt, wenn sich das Beweisverfahren auf die Befragung der Parteien, die Würdigung der eingereichten Unterlagen und die Befragung von wenigen Zeugen beschränkt oder auch eine nicht übermässig aufwendige Expertise umfasst. Dagegen ist sie etwa bejaht worden, wenn Zeugen im entfernten Ausland hätten befragt werden müssen oder wenn eine oder mehrere Expertisen zu komplexen Sachverhaltsfragen, namentlich mit weiteren Zeugenbefragungen im Ausland, erforderlich waren (Urteil 4A_484/2014 vom 3. Februar 2015 E. 1.3 mit weiteren Hinweisen).</w:t>
      </w:r>
    </w:p>
    <w:p>
      <w:r>
        <w:t>Geht bereits aus dem angefochtenen Urteil oder der Natur der Sache hervor, dass ein bedeutender Aufwand an Zeit und Kosten für ein weitläufiges Beweisverfahren erforderlich sein wird, darf auf lange Ausführungen verzichtet werden. Andernfalls hat die beschwerdeführende Partei im Einzelnen darzutun, welche Tatfragen offen sind und welche weitläufigen Beweiserhebungen in welchem zeitlichen oder kostenmässigen Umfang erforderlich sein werden ( BGE 133 III 629 E. 2.4.2; 133 IV 288 E. 3.2; 118 II 91 E. 1a S. 92; je mit weiteren Hinweisen).</w:t>
      </w:r>
    </w:p>
    <w:p>
      <w:r>
        <w:t>Die Beschwerde enthält keine genügenden derartigen Ausführungen. Vielmehr wird darin bloss pauschal behauptet, die Neubeurteilung setze "ein aufwendiges Beweisverfahren voraus". Der Beschwerdeführer führt zwar die von den Parteien im kantonalen Verfahren bereits angerufenen Beweismittel an, zeigt aber nicht auf, inwiefern und in welchem zeitlichen oder kostenmässigen Umfang die Abnahme dieser Beweismittel wirklich notwendig ist. Er unterlässt es, darzutun, über welche rechtserheblichen, streitigen Tatsachen gemäss Art. 150 Abs. 1 ZPO überhaupt Beweis abzunehmen sein wird. Solche präzisen Darlegungen wären aber erforderlich, zumal die Beschwerdegegnerinnen ihrerseits davon ausgehen, dass überhaupt kein "massgebliches Beweisverfahren" notwendig sein wird, da "die Fakten an sich" unstrittig seien. Im Übrigen geht auch aus dem angefochtenen Urteil oder der Natur der Sache nicht hervor, dass der erforderliche Aufwand den üblichen Rahmen eines Beweisverfahrens sprengt und die gesonderte Anrufung des Bundesgerichts rechtfertigt.</w:t>
      </w:r>
    </w:p>
    <w:p>
      <w:r>
        <w:t>Damit sind die Voraussetzungen der selbständigen Anfechtbarkeit gemäss Art. 93 Abs. 1 lit. b BGG nicht gegeben.</w:t>
      </w:r>
    </w:p>
    <w:p>
      <w:r>
        <w:rPr>
          <w:b/>
        </w:rPr>
        <w:t>E. 2</w:t>
      </w:r>
    </w:p>
    <w:p>
      <w:r>
        <w:t>Die Beschwerde ist unzulässig, weshalb nicht auf sie einzutreten ist. Dem Ausgang des Verfahrens entsprechend wird der Beschwerdeführer kosten- und entschädigungspflichtig (siehe Art. 66 Abs. 1 und Art. 68 Abs. 2 BGG ). Dem geringen Aufwand des Gerichts wird durch eine reduzierte Gerichtsgebühr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