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479/2016 vom 21. April 2017</w:t>
      </w:r>
    </w:p>
    <w:p>
      <w:r>
        <w:t>Bundesgericht, 2017-04-21, FR</w:t>
      </w:r>
    </w:p>
    <w:p>
      <w:r>
        <w:rPr>
          <w:b/>
        </w:rPr>
        <w:t xml:space="preserve">Quelle: </w:t>
      </w:r>
      <w:r>
        <w:t>https://mcp.opencaselaw.ch/entscheid/bger_4A_479_2016</w:t>
      </w:r>
    </w:p>
    <w:p>
      <w:r>
        <w:t>FR: TF 4A 479/2016 du 21 avril 2017</w:t>
      </w:r>
    </w:p>
    <w:p>
      <w:r>
        <w:t>IT: TF 4A 479/2016 del 21 aprile 2017</w:t>
      </w:r>
    </w:p>
    <w:p>
      <w:pPr>
        <w:pStyle w:val="Heading2"/>
      </w:pPr>
      <w:r>
        <w:t>Regeste</w:t>
      </w:r>
    </w:p>
    <w:p>
      <w:r>
        <w:t>contrat de courtage immobilier | Droit des contrats</w:t>
      </w:r>
    </w:p>
    <w:p>
      <w:pPr>
        <w:pStyle w:val="Heading2"/>
      </w:pPr>
      <w:r>
        <w:t>Erwägungen</w:t>
      </w:r>
    </w:p>
    <w:p>
      <w:r>
        <w:rPr>
          <w:b/>
        </w:rPr>
        <w:t>E. 1.1</w:t>
      </w:r>
    </w:p>
    <w:p>
      <w:r>
        <w:t>Interjeté par le défendeur qui a largement succombé dans ses conclusions libératoires et qui a ainsi la qualité pour recourir ( art. 76 al. 1 LTF ), dirigé contre un arrêt final ( art. 90 LTF ) rendu en matière civile ( art. 72 al. 1 LTF ) par un tribunal supérieur statuant sur recours ( art. 75 LTF ) dans une affaire pécuniaire dont la valeur litigieuse est supérieure à 30'000 fr. ( art. 74 al. 1 let. b LTF ), le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w:t>
      </w:r>
    </w:p>
    <w:p>
      <w:r>
        <w:t>Il n'est plus contesté que les parties ont conclu le 8 novembre 2011 un contrat de courtage d'indication ( art. 412 al. 1 CO ), lorsque l'administrateur de la demanderesse a rencontré le défendeur au domicile de ce dernier, en présence de B.________ et de C.________. Pour fonder son droit à une rémunération, le courtier indicateur doit prouver qu'il a été le premier à désigner, comme s'intéressant à l'affaire, la personne qui a passé ensuite le marché et que c'est précisément sur la base de cette indication que les parties sont entrées en relation et ont conclu le contrat ( ATF 75 II 53 consid. 1a; 72 II 84 consid. 2; arrêt 4A_75/2016 du 13 septembre 2016 consid. 2.2.1).</w:t>
      </w:r>
    </w:p>
    <w:p>
      <w:r>
        <w:rPr>
          <w:b/>
        </w:rPr>
        <w:t>E. 3</w:t>
      </w:r>
    </w:p>
    <w:p>
      <w:r>
        <w:t>Au considérant 2.2 de l'arrêt attaqué, la cour cantonale, sur la base de témoignages qu'elle a soigneusement énumérés, a retenu que les parties avaient la volonté réelle et commune de faire porter ledit contrat de courtage sur la vente d'une partie des parcelles, y compris éventuellement celles du lot A. La cour cantonale ayant été à même d'arrêter la volonté réelle des parties dans le cadre d'une interprétation subjective (cf. ATF 132 III 268 consid. 2.3.2, 626 consid. 3.1 p. 632; 131 III 606 consid. 4.1), le Tribunal fédéral doit désormais contrôler si, comme le prétend le recourant à l'appui de son premier grief, cette juridiction est parvenue arbitrairement à ce résultat. Le recourant soutient dans ce cadre que la cour cantonale a établi les faits de façon manifestement inexacte ou en violation du droit au sens de l' art. 95 LTF ( art. 97 al. 1 LTF ) en constatant que le mandat de courtage confié à l'intimée portait sur le lot A. Il affirme que ce lot n'était pas destiné à être vendu, car il projetait à l'époque d'y construire une nouvelle villa familiale. Il reproche à la cour cantonale de s'être fondée essentiellement sur les déclarations de M.________ et de B.________, sans tenir compte des dépositions qui les contredisent, émanant du mandant lui-même, de l'épouse de ce dernier, de D.________, de C.________ et de E.________, qui est employé de V.________ SA. Puis, en passant, le recourant se plaint d'une violation de l' art. 8 CC .</w:t>
      </w:r>
    </w:p>
    <w:p>
      <w:r>
        <w:rPr>
          <w:b/>
        </w:rPr>
        <w:t>E. 3.1</w:t>
      </w:r>
    </w:p>
    <w:p>
      <w:r>
        <w:t>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rPr>
          <w:b/>
        </w:rPr>
        <w:t>E. 3.2</w:t>
      </w:r>
    </w:p>
    <w:p>
      <w:r>
        <w:t>Le témoin B.________, entendu le 23 juin 2014 par le Tribunal de première instance, a clairement exposé que "selon (son) bon souvenir, il n'a jamais été question qu'une partie des parcelles ne soit pas vendable " (cf. p. 3 in fine du procès-verbal de cette audience). Mais, quoi qu'en dise le recourant, la cour cantonale n'est pas parvenue à retenir, uniquement en fonction de cette déposition et des déclarations d'un administrateur de l'intimée (M.________), que les plaideurs avaient la volonté réelle de faire porter le contrat de courtage également sur le lot A. En effet, elle a constaté, au considérant susrappelé de son arrêt, que le témoin F.________, mandatée en tant que courtière à la même époque que la demanderesse, a déclaré que le défendeur souhaitait également vendre le lot A. On cherche vainement en quoi cette constatation serait arbitraire, dès l'instant où la prénommée, entendue le 1er avril 2015 par le Tribunal de première instance, a affirmé ce qui suit: " Pour moi, la totalité des parcelles étaient à vendre, y compris la parcelle A. J'ai d'ailleurs visité la totalité des parcelles avec l'un de mes collaborateurs de Londres... " ( cf. p. 4 du procès-verbal de ladite audience). En outre, D.________, entendu le 13 octobre 2014 par le Tribunal de première instance, a indiqué qu'il avait évoqué avec le mandant " la possibilité d'acheter l'ensemble des parcelles " (cf. p. 2 du procès-verbal de dite audience), même s'il a ajouté juste après que le défendeur " ne voulait pas se séparer du lot A " (cf. p. 2 in fine dudit procès-verbal). Les déclarations du défendeur et de son épouse F.X.________ ne sont évidemment pas déterminantes, puisqu'ils sont tous deux intéressés à l'issue du litige. Quant aux dépositions de C.________ et de E.________, elles émanent de l'administrateur et d'un employé de V.________ SA, collaborateur direct du premier, laquelle est une société fonctionnant comme " family office " pour le mandant, soit qui aide tant ce dernier que sa famille à gérer et préserver leur patrimoine, et qui a touché une commission de courtage pour cette vente. Les susdites dépositions, vu que le mandant est le principal client de V.________ SA, sont sujettes à caution, à défaut d'autres indices corroborants, dont le recourant ne fait pas état. Dans ce contexte, la cour cantonale n'a pas versé dans l'arbitraire en privilégiant les dépositions de B.________ et de dame F.________ et en retenant, conformément à leurs déclarations, que le contrat de courtage concernait aussi la vente du lot A. Le moyen est infondé.</w:t>
      </w:r>
    </w:p>
    <w:p>
      <w:r>
        <w:rPr>
          <w:b/>
        </w:rPr>
        <w:t>E. 3.3</w:t>
      </w:r>
    </w:p>
    <w:p>
      <w:r>
        <w:t>Le pan du grief fondé sur une violation de l' art. 8 CC ne fait l'objet d'aucun développement. Il est irrecevable ( art. 42 al. 2 LTF ).</w:t>
      </w:r>
    </w:p>
    <w:p>
      <w:r>
        <w:rPr>
          <w:b/>
        </w:rPr>
        <w:t>E. 4</w:t>
      </w:r>
    </w:p>
    <w:p>
      <w:r>
        <w:t>Dans son second grief, le recourant invoque une violation des art. 412 et 413 CO . Il affirme que l'existence du lien psychologique entre les efforts du courtier et la décision du tiers (i e. D.________) d'acheter le 3 décembre 2012 les parcelles qui formaient le lot A a été reconnue à tort. D'après lui, il n'y avait pas d'unité économique entre les acquisitions par D.________ des biens-fonds effectuées en mars 2012 et en décembre 2012. Le lot A aurait été vendu grâce à l'intervention d'un autre courtier, soit V.________ SA, qui a été dûment rémunéré.</w:t>
      </w:r>
    </w:p>
    <w:p>
      <w:r>
        <w:rPr>
          <w:b/>
        </w:rPr>
        <w:t>E. 4.1</w:t>
      </w:r>
    </w:p>
    <w:p>
      <w:r>
        <w:t>Selon l' art. 413 al. 1 CO , le courtier indicateur a droit à son salaire dès que l'indication qu'il a donnée aboutit à la conclusion du contrat. Le courtier est en principe appelé à développer une activité factuelle, consistant à trouver un amateur qui se portera contractant du mandant ( ATF 131 III 268 consid. 5.1.2 p. 275). Pour prétendre à un salaire, le courtier doit prouver, d'une part, qu'il a agi et, d'autre part, que son intervention a été couronnée de succès ( ATF 131 III 268 consid. 5.1.2 p. 275; 124 III 481 consid. 3a p. 483 et les arrêts cités).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 ATF 84 II 542 consid. 5 p. 548/549; 76 II 378 consid. 2 p. 381; 72 II 84 consid. 2 p. 89; arrêts 4A_75/2016 du 13 septembre 2016 consid. 4.1; 4A_337/2011 du 15 novembre 2011 consid. 2.1). Il importe peu qu'un autre courtier ait également été mis en oeuvre. En pareil cas, la condition suspensive de l' 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 ATF 72 II 84 consid. 2 p. 89; 62 II 342 consid. 2 p. 344; arrêt 4A_75/2016 du 13 septembre 2016 déjà cité, ibidem).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(cf. arrêt 4C.136/2004 du 13 juillet 2004 consid. 3.3.2, non publié in ATF 130 III 633 ; arrêt 4A_337/2011 du 15 novembre 2011 déjà cité, ibidem; CHRISTIAN MARQUIS, Le contrat de courtage immobilier et le salaire du courtier, 1993, p. 438).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 ATF 75 II 53 consid. 1a; 72 II 84 consid. 2; arrêts 4A_75/2016 du 13 septembre 2016 déjà cité, consid. 2.2.1; 4A_337/2011 du 15 novembre 2011 déjà cité, ibidem; 4C.136/2004 du 13 juillet 2004 consid. 3.3.1, non publié in ATF 130 III 633 ; FRANÇOIS RAYROUX, in Commentaire romand, Code des obligations I, 2e éd. 2012, n° 22 ad art. 413 CO ).</w:t>
      </w:r>
    </w:p>
    <w:p>
      <w:r>
        <w:rPr>
          <w:b/>
        </w:rPr>
        <w:t>E. 4.2</w:t>
      </w:r>
    </w:p>
    <w:p>
      <w:r>
        <w:t>En l'espèce, il a été constaté, sans que l'arbitraire soit invoqué à ce propos, que c'est l'intimée, par l'entremise de son administrateur M.________, qui a indiqué au recourant, en février 2012, que D.________ était fortement intéressé à acquérir le lot A, car il souhaitait un bien-fonds situé au bord du lac, avec ponton et garage à bateaux. Le 9 février 2012, le recourant et D.________ se sont rencontrés au domicile du premier. D.________ lui alors manifesté son vif intérêt à acquérir le lot A. Finalement, le 3 décembre 2012, le précité a acheté au recourant les parcelles qui formaient le lot A. Il suit de là que l'intimée a établi qu'elle a été la première à désigner, comme s'intéressant à l'affaire, la personne qui a acheté le lot A et que c'est sur la base de cette indication que D.________ et le recourant ont conclu la vente dudit lot. Sur le vu de ces circonstances, il est patent que la conclusion du contrat de vente du 3 décembre 2012 avec l'amateur indiqué se trouve dans un rapport de causalité avec l'activité déployée par l'intimée. Partant, les conditions du droit au salaire de l'intimée sont in casu réalisées, comme l'a bien vu la cour cantonale. La fixation du taux de la commission de courtage opérée par la cour cantonale ne fait pas l'objet de discussion. Il n'y a pas lieu d'y revenir.</w:t>
      </w:r>
    </w:p>
    <w:p>
      <w:r>
        <w:rPr>
          <w:b/>
        </w:rPr>
        <w:t>E. 5</w:t>
      </w:r>
    </w:p>
    <w:p>
      <w:r>
        <w:t>En définitive, le recours doit être rejeté. Le recourant, qui succombe, paiera les frais judiciaires et versera à sa partie adverse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