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4A_477/2016 vom 27. September 2016</w:t>
      </w:r>
    </w:p>
    <w:p>
      <w:r>
        <w:t>Bundesgericht, 2016-09-27, DE</w:t>
      </w:r>
    </w:p>
    <w:p>
      <w:r>
        <w:rPr>
          <w:b/>
        </w:rPr>
        <w:t xml:space="preserve">Quelle: </w:t>
      </w:r>
      <w:r>
        <w:t>https://mcp.opencaselaw.ch/entscheid/bger_4A_477_2016</w:t>
      </w:r>
    </w:p>
    <w:p>
      <w:r>
        <w:t>FR: TF 4A_477/2016 du 27 septembre 2016</w:t>
      </w:r>
    </w:p>
    <w:p>
      <w:r>
        <w:t>IT: TF 4A_477/2016 del 27 settembre 2016</w:t>
      </w:r>
    </w:p>
    <w:p>
      <w:pPr>
        <w:pStyle w:val="Heading2"/>
      </w:pPr>
      <w:r>
        <w:t>Erwägungen</w:t>
      </w:r>
    </w:p>
    <w:p>
      <w:r>
        <w:rPr>
          <w:b/>
        </w:rPr>
        <w:t>E. 1.1</w:t>
      </w:r>
    </w:p>
    <w:p>
      <w:r>
        <w:t>Das angefochtene Urteil des Obergerichts ist ein Endentscheid ( Art. 90 BGG ) einer Vorinstanz im Sinne von Art. 75 BGG . Ferner übersteigt der von der Vorinstanz auf Fr. 566'529.15 bezifferte Streitwert ohne Weiteres die nach Art. 74 Abs. 1 lit. a BGG in mietrechtlichen Fällen geltende Grenze.</w:t>
      </w:r>
    </w:p>
    <w:p>
      <w:r>
        <w:rPr>
          <w:b/>
        </w:rPr>
        <w:t>E. 1.2</w:t>
      </w:r>
    </w:p>
    <w:p>
      <w:r>
        <w:t>Die Beschwerdeschrift hat ein Rechtsbegehren zu enthalten ( Art. 42 Abs. 1 BGG ). Da die Beschwerde in Zivilsachen ein reformatorisches Rechtsmittel darstellt ( Art. 107 Abs. 2 BGG ), ist grundsätzlich ein materieller Antrag erforderlich. Rechtsbegehren, die auf blosse Aufhebung des angefochtenen Urteils und Rückweisung der Sache an die Vorinstanz zu neuer Entscheidung lauten, genügen in der Regel nicht und machen die Beschwerde unzulässig ( BGE 134 III 379 E. 1.3 S. 383; 133 III 489 E. 3.1 mit Hinweisen). Es genügt allerdings, wenn aus der Beschwerdebegründung hervorgeht, in welchem Sinn der angefochtene Entscheid abgeändert werden soll ( BGE 136 V 131 E. 1.2; 134 III 235 E. 2 S. 236 mit Hinweis).</w:t>
      </w:r>
    </w:p>
    <w:p>
      <w:r>
        <w:t>Die Beschwerdeführerin stellt in ihrem Rechtsbegehren keinen materiellen Antrag. Sie beantragt lediglich die Aufhebung des angefochtenen Entscheids, was nicht genügt, wenn das Bundesgericht in der Sache selber entscheiden kann. In der Begründung bringt die Beschwerdeführerin indessen vor, da sie sehr wahrscheinlich per 31. März 2017 einen langjährigen Mietvertrag für Ersatzmieträumlichkeiten abschliessen werde, führe eine Erstreckung bis zum 31. März 2017 dazu, dass sie ihr Geschäft lückenlos fortbetreiben könne, ihre grosse Stammkundschaft nicht einbüssen werde und die Folgen der Vertragsauflösung für sie nicht negativ wären. Sie meint, es sei für sie unabdinglich, dass das Mietverhältnis bis zu diesem Datum erstreckt werde. Darin kann ein materieller Antrag auf Erstreckung des Mietverhältnisses bis zum 31. März 2017 erblickt werden.</w:t>
      </w:r>
    </w:p>
    <w:p>
      <w:r>
        <w:t>Da auch die übrigen Sachurteilsvoraussetzungen erfüllt sind, ist - unter Vorbehalt zulässiger und hinlänglich begründeter Rügen (siehe Erwägung 2) - auf die Beschwerde einzutreten.</w:t>
      </w:r>
    </w:p>
    <w:p>
      <w:r>
        <w:rPr>
          <w:b/>
        </w:rPr>
        <w:t>E. 2.1</w:t>
      </w:r>
    </w:p>
    <w:p>
      <w:r>
        <w:t>Mit Beschwerde in Zivilsachen können Rechtsverletzungen nach Art. 95 und 96 BGG gerügt werden.</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Im kantonalen Verfahren stand fest, dass das befristete Mietverhältnis mit Ablauf der festen Mietdauer am 31. Januar 2015 ohne Kündigung endet. Dagegen war der Anspruch der Beschwerdeführerin auf Erstreckung des Mietverhältnisses umstritten.</w:t>
      </w:r>
    </w:p>
    <w:p>
      <w:r>
        <w:rPr>
          <w:b/>
        </w:rPr>
        <w:t>E. 3.2</w:t>
      </w:r>
    </w:p>
    <w:p>
      <w:r>
        <w:t>Gemäss Art. 272 Abs. 1 OR kann der Mieter die Erstreckung eines befristeten oder unbefristeten Mietverhältnisses verlangen, wenn die Beendigung der Miete für ihn oder seine Familie eine Härte zur Folge hätte, die durch die Interessen des Vermieters nicht zu rechtfertigen wäre.</w:t>
      </w:r>
    </w:p>
    <w:p>
      <w:r>
        <w:t>Die Dauer der Erstreckung beträgt nach Art. 272b Abs. 1 OR für Geschäftsräume höchstens sechs Jahre, wobei im Rahmen der Höchstdauer eine oder zwei Erstreckungen gewährt werden können.</w:t>
      </w:r>
    </w:p>
    <w:p>
      <w:r>
        <w:t>Bei der Interessenabwägung berücksichtigt die zuständige Behörde gemäss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Dabei ist der Zweck der Erstreckungsbestimmungen zu beachten, der darin besteht, die Folgen der Vertragsauflösung für die Mietpartei zu mildern, indem ihr mehr Zeit für die mit der Auflösung des Mietverhältnisses erforderliche Neuorientierung gelassen wird ( BGE 142 III 336 E. 5.3.1 mit Hinweisen). Nach der Rechtsprechung sind Suchbemühungen bereits im ersten Erstreckungsverfahren zu berücksichtigen (siehe BGE 116 II 446 E. 3a). Art. 272 Abs. 2 OR regelt nicht, wie die aufgestellten Kriterien zu gewichten sind. Letztlich kann für den Entscheid nur massgebend sein, welche Interessen im Ergebnis der gesamthaften Gewichtung inwieweit überwiegen (Urteil 4A_420/2009 vom 11. Juni 2010 E. 3.2.1).</w:t>
      </w:r>
    </w:p>
    <w:p>
      <w:r>
        <w:rPr>
          <w:b/>
        </w:rPr>
        <w:t>E. 3.3</w:t>
      </w:r>
    </w:p>
    <w:p>
      <w:r>
        <w:t>Bei der Festlegung der Art und Dauer der gewährten Erstreckung steht dem Richter innerhalb des gesetzlichen Rahmens ein weiter Ermessensspielraum zu ( BGE 125 III 226 E. 4b).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je mit Hinweisen).</w:t>
      </w:r>
    </w:p>
    <w:p>
      <w:r>
        <w:rPr>
          <w:b/>
        </w:rPr>
        <w:t>E. 3.4</w:t>
      </w:r>
    </w:p>
    <w:p>
      <w:r>
        <w:t>Das Obergericht beurteilte wie bereits das Mietgericht ausführlich das Vorliegen von Härtegründen für die Beschwerdeführerin, wobei es feststellte, letztere komme ihrer Begründungspflicht im Berufungsverfahren nicht hinreichend nach. Nichtsdestoweniger überprüfte es die erstinstanzliche Würdigung inhaltlich, wobei es die Umstände des Vertragsabschlusses und den Vertragsinhalt, die wirtschaftlichen Verhältnisse der Beschwerdeführerin, die "Dauer des Mietverhältnisses / Standortgebundenheit / Passanten- bzw. Hochpreislage" sowie die Suchbemühungen der Beschwerdeführerin und die Verhältnisse auf dem örtlichen Markt für Geschäftsräume berücksichtigte. Es bestätigte den Schluss des Mietgerichts, dass der Beschwerdeführerin "eine leichte bis höchstens mittlere Härte zuzubilligen" sei. Sodann ging das Obergericht auf die Interessen der Beschwerdegegnerin ein und bejahte mit dem Mietgericht einen dringenden Eigenbedarf. In der anschliessenden Interessenabwägung folgte es der Einschätzung des Mietgerichts, wonach der Beschwerdeführerin bloss eine einmalige Erstreckung bis zum 30. Juni 2015 zu gewähren sei, in Nachachtung "namentlich der zu späten und unzureichenden Suchbemühungen vor dem Hintergrund eines befristeten Mietvertrages".</w:t>
      </w:r>
    </w:p>
    <w:p>
      <w:r>
        <w:rPr>
          <w:b/>
        </w:rPr>
        <w:t>E. 3.5</w:t>
      </w:r>
    </w:p>
    <w:p>
      <w:r>
        <w:t>Die Beschwerdeführerin wendet sich gegen diese Beurteilung, indem sie dem Bundesgericht in frei gehaltenen Ausführungen ihre eigene Sicht der Dinge unterbreitet und für eine grosszügigere Erstreckung wirbt. Zu diesem Zweck ergänzt sie den Sachverhalt nach Belieben und greift einzelne Sachverhaltsfeststellungen der Vorinstanz heraus, die sie als falsch bzw. unrichtig bezeichnet, ohne sie jedoch als willkürlich auszuweisen oder ihre eigenen, abweichenden Ausführungen mit Aktenhinweisen zu belegen. Das gilt etwa, wenn sie sich generell zur "Vermietungsstrategie der Beschwerdegegnerin" äussert, weiter, wenn sie behauptet, ihre Suchbemühungen seien ernsthaft und sehr intensiv gewesen, und schliesslich, wenn sie den Eigenbedarf der Beschwerdegegnerin ohne nachvollziehbare Begründung als "nur vorgeschoben" bezeichnet.</w:t>
      </w:r>
    </w:p>
    <w:p>
      <w:r>
        <w:t>Da die Beschwerdeführerin damit die Begründungsanforderungen des bundesgerichtlichen Verfahrens (Erwägung 2) verfehlt, können ihre entsprechenden Ausführungen nicht gehört werden.</w:t>
      </w:r>
    </w:p>
    <w:p>
      <w:r>
        <w:rPr>
          <w:b/>
        </w:rPr>
        <w:t>E. 3.6</w:t>
      </w:r>
    </w:p>
    <w:p>
      <w:r>
        <w:t>Unter diesen Umständen besteht für das Bundesgericht kein Anlass, in die vorinstanzliche Ermessensausübung einzugreifen. Die Vorinstanz legte ihrer nachvollziehbaren Interessenabwägung die massgeblichen Kriterien (Erwägung 3.2) zugrunde, und es ist nicht erkennbar, inwieweit sie dabei von in Lehre und Rechtsprechung anerkannten Grundsätzen abgegangen wäre, Tatsachen berücksichtigt hätte, die für den Entscheid im Einzelfall keine Rolle hätten spielen dürfen, oder umgekehrt Umstände ausser Betracht gelassen hätte, die hätten beachtet werden müssen. Namentlich tut die Beschwerdeführerin nicht dar und es ist auch nicht erkennbar, dass die Vorinstanz den angeblichen Umstand, dass die Beschwerdeführerin auf den 31. März 2017 wahrscheinlich ein Ersatzobjekt wird mieten können, hätte berücksichtigen können und müssen (siehe Erwägung 2.2). Die gewährte Erstreckung erweist sich aber aufgrund des festgestellten Sachverhalts auch nicht als offensichtlich unbillig oder in stossender Weise ungerecht. Die Beschwerdeführerin vermag keine Bundesrechtsverletzung darzutun, wenn sie bloss behauptet, das Mietverhältnis müsse bis zum 31. März 2017 erstreckt werden.</w:t>
      </w:r>
    </w:p>
    <w:p>
      <w:r>
        <w:rPr>
          <w:b/>
        </w:rPr>
        <w:t>E. 4</w:t>
      </w:r>
    </w:p>
    <w:p>
      <w:r>
        <w:t>Die Beschwerde ist weitgehend unzulässig, im übrigen Umfang unbegründet. Sie ist abzuweisen, soweit darauf eingetreten werden kann. Dem Ausgang des Verfahrens entsprechend wird die Beschwerdeführerin kostenpflichtig (Art. 66 Abs. 1). Dem geringen Aufwand für die Behandlung wird mit einer Reduktion der Gerichtsgebühr Rechnung getragen. Da keine Vernehmlassungen eingeholt wurden, entstand der Gegenpartei keine Aufwand,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