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4A_475/2008 vom 8. Januar 2009</w:t>
      </w:r>
    </w:p>
    <w:p>
      <w:r>
        <w:t>Bundesgericht, 2009-01-08, DE</w:t>
      </w:r>
    </w:p>
    <w:p>
      <w:r>
        <w:rPr>
          <w:b/>
        </w:rPr>
        <w:t xml:space="preserve">Quelle: </w:t>
      </w:r>
      <w:r>
        <w:t>https://mcp.opencaselaw.ch/entscheid/bger_4A_475_2008</w:t>
      </w:r>
    </w:p>
    <w:p>
      <w:r>
        <w:t>FR: TF 4A_475/2008 du 8 janvier 2009</w:t>
      </w:r>
    </w:p>
    <w:p>
      <w:r>
        <w:t>IT: TF 4A_475/2008 del 8 gennaio 2009</w:t>
      </w:r>
    </w:p>
    <w:p>
      <w:pPr>
        <w:pStyle w:val="Heading2"/>
      </w:pPr>
      <w:r>
        <w:t>Erwägungen</w:t>
      </w:r>
    </w:p>
    <w:p>
      <w:r>
        <w:rPr>
          <w:b/>
        </w:rPr>
        <w:t>E. 1</w:t>
      </w:r>
    </w:p>
    <w:p>
      <w:r>
        <w:t>Das Bundesgericht prüft seine Zuständigkeit von Amtes wegen ( Art. 29 Abs. 1 BGG ).</w:t>
      </w:r>
    </w:p>
    <w:p>
      <w:r>
        <w:rPr>
          <w:b/>
        </w:rPr>
        <w:t>E. 1.1</w:t>
      </w:r>
    </w:p>
    <w:p>
      <w:r>
        <w:t>In vermögensrechtlichen Angelegenheiten ist die Beschwerde in Zivilsachen nur zulässig, wenn ein bestimmter Streitwert erreicht ist. In arbeits- und mietrechtlichen Streitigkeiten beträgt dieser Fr. 15'000.--, in allen übrigen Fällen Fr. 30'000.-- ( Art. 74 Abs. 1 lit. a und b BGG ). Da der Streitwert vorliegend Fr. 19'528.-- beträgt, hängt die Zulässigkeit der Beschwerde in Zivilsachen von der Qualifikation des Streitverhältnisses als arbeitsrechtlicher Fall im Sinne von Art. 74 Abs. 1 lit. a BGG ab.</w:t>
      </w:r>
    </w:p>
    <w:p>
      <w:r>
        <w:rPr>
          <w:b/>
        </w:rPr>
        <w:t>E. 1.2</w:t>
      </w:r>
    </w:p>
    <w:p>
      <w:r>
        <w:t>Die Beschwerdegegner stellen zu Recht nicht in Abrede, dass es sich bei der vorliegenden Streitigkeit um einen arbeitsrechtlichen Fall handelt. Die Qualifikation des Streitverhältnisses ist in Anlehnung an die verfahrensrechtliche Regelung nach Art. 343 OR vorzunehmen (vgl. YVES DONZALLAZ, Loi sur le Tribunal fédéral, 2007, Rz. 2246). Unter "Streitigkeiten aus dem Arbeitsverhältnis" ( Art. 343 Abs. 2 OR ) bzw. "arbeitsrechtlichen Fällen" ( Art. 74 Abs. 1 lit. a BGG ) sind alle Streitigkeiten aus einem Arbeitsverhältnis im Sinne von Art. 319 OR zu verstehen. Wie das Kassationsgericht zutreffend ausführt, ist dabei nicht der Rechtsgrund der streitigen Forderung entscheidend, sondern der Sachverhalt, auf den sie sich stützt. Trotz weiter Begriffsauslegung genügt zwar nicht jeder irgendwie geartete Zusammenhang der Forderung zum Arbeitsverhältnis (ULLIN STREIFF/ADRIAN VON KAENEL, Arbeitsvertrag, 6. Aufl. 2006, N. 2a zu Art. 343 OR ). Als arbeitsrechtliche Fälle gelten jedoch etwa Prozesse um die Frage, ob ein Arbeitsvertrag zustande gekommen ist oder Klagen betreffend Ansprüche als Folge eines ungültigen Arbeitsvertrags (STREIFF/VON KAENEL, a.a.O., N. 5 zu Art. 343 OR mit Hinweisen auf Lehre und Rechtsprechung).</w:t>
      </w:r>
    </w:p>
    <w:p>
      <w:r>
        <w:rPr>
          <w:b/>
        </w:rPr>
        <w:t>E. 1.3</w:t>
      </w:r>
    </w:p>
    <w:p>
      <w:r>
        <w:t>Das Obergericht kam nach ausführlicher Würdigung der Vorbringen der Parteien zum Schluss, dass es sich beim Verhältnis zwischen der Beschwerdeführerin und dem Beschwerdegegner 2 um ein Arbeitsverhältnis handle. Dagegen wehrt sich die Beschwerdeführerin vor Bundesgericht mit gutem Grund nicht mehr. Vielmehr macht sie im Beschwerdeverfahren nunmehr selbst geltend, es handle sich beim gesamten Streitverhältnis - wie die Beschwerdegegner stets vorgebracht hatten - um ein arbeitsrechtliches. Zwar trifft es zu, dass die Vereinbarung vom 2. Juni 2004, auf welche die Beschwerdeführerin ihre Klage stützt, nicht allein zwischen den Parteien des Arbeitsvertrags getroffen wurde, sondern neben dem Beschwerdegegner 2 auch der Beschwerdegegner 1 daran beteiligt war. Dies ändert jedoch nichts daran, dass nicht nur die verrechnungsweise geltend gemachten Forderungen des Beschwerdegegners 2, sondern auch die von der Beschwerdeführerin eingeklagte Forderung sachlich auf dem genannten Arbeitsverhältnis beruht. Entsprechend ist von einer Streitigkeit aus dem Arbeitsverhältnis nach Art. 343 OR bzw. einem arbeitsrechtlichen Fall im Sinne von Art. 74 Abs. 1 lit. a BGG auszugehen. Das gesetzliche Streitwerterfordernis ist daher erfüllt und auf die Beschwerde in Zivilsachen ist grundsätzlich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Ferner hat die Begründung in der Beschwerdeschrift selbst zu erfolgen und der blosse Verweis auf kantonale Akten ist unzulässig ( BGE 126 III 198 E. 1d S. 201; 116 II 92 E. 2 S. 93 f.; 110 II 74 E. I.1 S. 78).</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t>Im vorliegenden Verfahren ist zudem zu beachten, dass behauptete Rechtsverletzungen, die nach § 281 ZPO /ZH mit kantonaler Nichtigkeitsbeschwerde dem Kassationsgericht hätten vorgetragen werden können (wie etwa eine Verletzung des Gehörsanspruchs, des Willkürverbots bzw. der Aktenwidrigkeit), mangels Letztinstanzlichkeit ( Art. 75 Abs. 1 BGG ) von vornherein ausser Betracht bleiben müssen.</w:t>
      </w:r>
    </w:p>
    <w:p>
      <w:r>
        <w:rPr>
          <w:b/>
        </w:rPr>
        <w:t>E. 2.3</w:t>
      </w:r>
    </w:p>
    <w:p>
      <w:r>
        <w:t>Diese Grundsätze verkennt die Beschwerdeführerin in verschiedener Hinsicht. So erklärt sie in ihrer Beschwerde zwar, neben dem Urteil des Obergerichts vom 15. Januar 2008 auch den Sitzungsbeschluss des Kassationsgerichts vom 8. September 2008 anfechten zu wollen, gibt jedoch weder an, welche Punkte des kassationsgerichtlichen Entscheids angefochten und welche Abänderungen beantragt werden, noch setzt sie sich mit den Erwägungen dieses Entscheids auseinander. Darauf ist nicht einzutreten.</w:t>
      </w:r>
    </w:p>
    <w:p>
      <w:r>
        <w:t>Mit der Behauptung, sie habe den Bestand der Verrechnungsforderung entgegen der Auffassung des Obergerichts wiederholt bestritten, weicht die Beschwerdeführerin in unzulässiger Weise vom verbindlich festgestellten Sachverhalt ab. Soweit sie damit sinngemäss eine aktenwidrige tatsächliche Annahme rügt, wäre dies zunächst dem Kassationsgericht vorzutragen gewesen. Mangels Letztinstanzlichkeit ( Art. 75 Abs. 1 BGG ) ist darauf nicht einzutreten.</w:t>
      </w:r>
    </w:p>
    <w:p>
      <w:r>
        <w:t>Soweit die Beschwerdeführerin geltend macht, die Verrechnungserklärung sei erst im Verlaufe des Prozesses erfolgt, handelt es sich sodann um ein neues Vorbringen, das nach Art. 99 Abs. 1 BGG unzulässig ist. Unter diesem Gesichtspunkt ebenfalls unzulässig sind ihre Ausführungen, wonach die vergüteten 4'006.5 Arbeitsstunden unzutreffenderweise auch den Arbeitsweg sowie weitere unrichtige Elemente enthielten, was zu einer Überentschädigung führe.</w:t>
      </w:r>
    </w:p>
    <w:p>
      <w:r>
        <w:rPr>
          <w:b/>
        </w:rPr>
        <w:t>E. 3</w:t>
      </w:r>
    </w:p>
    <w:p>
      <w:r>
        <w:t>Die Beschwerdeführerin rügt zunächst, über den Bestand der eingeklagten Forderung sei überhaupt nicht entschieden worden.</w:t>
      </w:r>
    </w:p>
    <w:p>
      <w:r>
        <w:rPr>
          <w:b/>
        </w:rPr>
        <w:t>E. 3.1</w:t>
      </w:r>
    </w:p>
    <w:p>
      <w:r>
        <w:t>Das Obergericht hat nicht abschliessend geklärt, ob der Beschwerdeführerin tatsächlich ein Anspruch gegenüber den Beschwerdegegnern im Betrag von Fr. 19'528.30 zustand, da dieser auf jeden Fall aufgrund der Verrechnung von ausgewiesenen Forderungen des Beschwerdegegners 2 von insgesamt Fr. 25'052.10 gegenüber der Beschwerdeführerin untergegangen sei.</w:t>
      </w:r>
    </w:p>
    <w:p>
      <w:r>
        <w:rPr>
          <w:b/>
        </w:rPr>
        <w:t>E. 3.2</w:t>
      </w:r>
    </w:p>
    <w:p>
      <w:r>
        <w:t>Die Beschwerdeführerin bringt hierzu vor, das Obergericht habe offen gelassen, ob die eingeklagte Forderung samt Zins je bestanden habe oder nicht und in welcher Höhe diese allenfalls durch Verrechnung getilgt worden sei. Weder aus dem Dispositiv noch aus der Begründung des angefochtenen Urteils gehe hervor, ob die eingeklagte Forderung ursprünglich bestanden habe und getilgt worden sei, teilweise getilgt worden sei oder überhaupt nie bestanden habe. Darüber hinaus habe sich das Obergericht mit dem eingeklagten Zinsanspruch von 5 % der geltend gemachten Forderung überhaupt nicht befasst. Dadurch verletze das angefochtene Urteil Art. 120 ff. OR sowie das Recht der Beschwerdeführerin auf einen Entscheid über die von ihr eingeklagte Forderung.</w:t>
      </w:r>
    </w:p>
    <w:p>
      <w:r>
        <w:rPr>
          <w:b/>
        </w:rPr>
        <w:t>E. 3.3</w:t>
      </w:r>
    </w:p>
    <w:p>
      <w:r>
        <w:t>Die Beschwerdeführerin vermag mit ihren Ausführungen keine Bundesrechtsverletzung darzutun, soweit ihre Vorbringen überhaupt hinreichend begründet sind. Sie verkennt insbesondere, dass im vorinstanzlichen Verfahren nicht eine Feststellungsklage, sondern eine Leistungsklage zu beurteilen war. Diese wurde vom Obergericht abgewiesen. Entgegen der Ansicht der Beschwerdeführerin war das Obergericht daher nicht veranlasst auch darüber zu befinden, ob die eingeklagte Forderung ursprünglich Bestand hatte. Hinsichtlich der Zinsforderung von 5 % ab 13. April 2006 ist - wie die Beschwerdegegner zu Recht vorbringen - zu beachten, dass bei der Verrechnung die Forderungen nach Art. 124 Abs. 2 OR rückwirkend erlöschen, womit auch die Verzugszinsen ab diesem Zeitpunkt entfallen (dazu WOLFGANG PETER, in: Basler Kommentar, 4. Aufl. 2007, N. 5 f. zu Art. 124 OR ). Abgesehen davon übersteigen die Gegenforderungen der Beschwerdegegner selbst unter Berücksichtigung der Verrechnung mit der eingeklagten Forderung den geltend gemachten Verzugszins der Beschwerdeführerin bei weitem. Von einer Bundesrechtsverletzung kann keine Rede sein.</w:t>
      </w:r>
    </w:p>
    <w:p>
      <w:r>
        <w:rPr>
          <w:b/>
        </w:rPr>
        <w:t>E. 4</w:t>
      </w:r>
    </w:p>
    <w:p>
      <w:r>
        <w:t>Soweit die Beschwerdeführerin vorbringt, das gesamte Streitverhältnis sei als ein solches aus dem Arbeitsverhältnis im Sinne von Art. 343 OR zu beurteilen, ist ihr, wie bereits eingangs ausgeführt, zuzustimmen. Nach Art. 343 Abs. 3 OR hätten der Beschwerdeführerin daher vom Obergericht weder Gebühren noch Auslagen auferlegt werden dürfen. Zu Recht ist im Übrigen auch das Kassationsgericht für das Verfahren der Nichtigkeitsbeschwerde von der Kostenlosigkeit ausgegangen.</w:t>
      </w:r>
    </w:p>
    <w:p>
      <w:r>
        <w:t>In Anwendung von Art. 343 Abs. 3 OR dürfen der Beschwerdeführerin daher für das kantonale Verfahren keine Kosten und Gebühren auferlegt werden. Entsprechend sind Dispositiv-Ziffern 2, 3 und 4 des Urteils des Obergerichts vom 15. Januar 2008 aufzuheben.</w:t>
      </w:r>
    </w:p>
    <w:p>
      <w:r>
        <w:t>Soweit die Beschwerdeführerin neben dem Kostenpunkt eine Verletzung der weiteren Verfahrensvorschriften von Art. 343 OR rügt, ist darauf nicht einzutreten. Die sozialpolitisch motivierte Untersuchungsmaxime nach dieser Bestimmung entbindet die Parteien nicht von der aktiven Mitwirkung im Prozess. Die Parteien tragen vielmehr auch in deren Anwendungsbereich die Verantwortung dafür, dass die relevanten Behauptungen vorgebracht werden; ebenso sind sie grundsätzlich für die Sachverhaltsermittlung verantwortlich ( BGE 107 II 233 E. 2c S. 236; vgl. auch BGE 125 III 231 E. 4a S. 238 f.). Die Beschwerdeführerin begründet jedoch mit keinem Wort, inwiefern die Verfahrensvorschriften von Art. 343 OR verletzt sein sollen. Mangels hinreichender Begründung ( Art. 42 Abs. 2 BGG ) ist darauf nicht einzutreten.</w:t>
      </w:r>
    </w:p>
    <w:p>
      <w:r>
        <w:rPr>
          <w:b/>
        </w:rPr>
        <w:t>E. 5</w:t>
      </w:r>
    </w:p>
    <w:p>
      <w:r>
        <w:t>Die Beschwerde erweist sich als teilweise begründet und Dispositiv-Ziffern 2, 3 und 4 des Urteils des Obergerichts vom 15. Januar 2008 sind aufzuheben. Im Übrigen ist die Beschwerde abzuweisen, soweit darauf eingetreten werden kann.</w:t>
      </w:r>
    </w:p>
    <w:p>
      <w:r>
        <w:t>Entgegen der Ansicht der Beschwerdeführerin ist das bundesgerichtliche Beschwerdeverfahren für Streitigkeiten aus einem Arbeitsverhältnis mit einem Streitwert bis zu Fr. 30'000.-- nicht kostenlos ( Art. 65 Abs. 4 lit. c BGG ). Dem Ausgang des Verfahrens entsprechend wird die Beschwerdeführerin kosten- und entschädigungspflichtig ( Art. 66 Abs. 1 und Art. 68 Abs. 2 BGG ). Da das angefochtene Urteil des Obergerichts nur im Kostenpunkt aufzuheben ist und die Beschwerdegegner im vorinstanzlichen Verfahren selber die Kostenlosigkeit des Verfahrens verlangt hatten, rechtfertigt sich trotz teilweiser Gutheissung der Beschwerde keine anteilsmässige Verteilung der Prozesskosten.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