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4A_474/2018 vom 27. November 2018</w:t>
      </w:r>
    </w:p>
    <w:p>
      <w:r>
        <w:t>Bundesgericht, 2018-11-27, FR</w:t>
      </w:r>
    </w:p>
    <w:p>
      <w:r>
        <w:rPr>
          <w:b/>
        </w:rPr>
        <w:t xml:space="preserve">Quelle: </w:t>
      </w:r>
      <w:r>
        <w:t>https://mcp.opencaselaw.ch/entscheid/bger_4A_474_2018</w:t>
      </w:r>
    </w:p>
    <w:p>
      <w:r>
        <w:t>FR: TF 4A_474/2018 du 27 novembre 2018</w:t>
      </w:r>
    </w:p>
    <w:p>
      <w:r>
        <w:t>IT: TF 4A_474/2018 del 27 novembre 2018</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celui de l'association intimée à Zurich. Le recourant est un club de football xxx. Les dispositions du chapitre 12 de la LDIP sont donc applicables ( art. 176 al. 1 LDIP ).</w:t>
      </w:r>
    </w:p>
    <w:p>
      <w:r>
        <w:t>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 Demeure réservé l'examen, sous l'angle de leur motivation, des griefs invoqués par le recourant.</w:t>
      </w:r>
    </w:p>
    <w:p>
      <w:r>
        <w:rPr>
          <w:b/>
        </w:rPr>
        <w:t>E. 3</w:t>
      </w:r>
    </w:p>
    <w:p>
      <w:r>
        <w:t>Dans un unique moyen, le recourant, invoquant l' art. 190 al. 2 let . e LDIP, fait grief au TAS d'avoir porté atteinte à l'ordre public matériel en raison de la violation des principes de la bonne foi et de l'interdiction de l'abus de droit.</w:t>
      </w:r>
    </w:p>
    <w:p>
      <w:r>
        <w:rPr>
          <w:b/>
        </w:rPr>
        <w:t>E. 3.1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138 III 322 consid. 4.1; 132 III 389 consid. 2.2.1). S'il n'est pas aisé de définir positivement l'ordre public matériel, de cerner ses contours avec précision, il est plus facile, en revanche, d'en exclure tel ou tel élément. Cette exclusion touche, en particulier, l'interprétation faite par un tribunal arbitral des dispositions statutaires d'un organisme de droit privé (arrêt 4A_260/2017 du 20 février 2018 consid. 5.1). Au demeurant, qu'un motif retenu par le tribunal arbitral heurte l'ordre public n'est pas suffisant; c'est le résultat auquel la sentence aboutit qui doit être incompatible avec l'ordre public ( ATF 138 III 322 consid. 4.1).</w:t>
      </w:r>
    </w:p>
    <w:p>
      <w:r>
        <w:rPr>
          <w:b/>
        </w:rPr>
        <w:t>E. 3.2</w:t>
      </w:r>
    </w:p>
    <w:p>
      <w:r>
        <w:t>Le recourant voit une violation du principe de la bonne foi, dans le fait que le TAS, tout en reconnaissant disposer d'un plein pouvoir d'examen conformément à l'art. 57 du Code de l'arbitrage en matière de sport (sentence, n. 54), aurait pourtant refusé de tenir compte des paiements partiels opérés par le recourant (sentence, n. 65). Un tel procédé contreviendrait au plein pouvoir d'examen dont jouit le TAS et irait à l'encontre du principe de la bonne foi.</w:t>
      </w:r>
    </w:p>
    <w:p>
      <w:r>
        <w:t>Le grief soulevé manque sa cible. Une limitation inadmissible du pouvoir d'examen pourrait tout au plus constituer une atteinte au droit d'être entendu. Or, tel n'est pas le cas en l'espèce. Le TAS a évoqué l'existence desdits paiements partiels lors de la fixation de la sanction infligée au recourant, en relevant ce qui suit : " As such, the fact that the Appellant paid a small part (a little less than 20%) of the outstanding amount to Y.________ cannot be taken into consideration as said payments were made after the Appealed Decision was passed and, at any case, because even partial failure to comply justifies the imposition of sanctions under the abovementioned FIFA provision." (sentence, n. 65)</w:t>
      </w:r>
    </w:p>
    <w:p>
      <w:r>
        <w:t>L'absence de prise en considération de (vrais) nova ne représente pas une restriction inadmissible du pouvoir d'examen. Ceci est d'autant moins le cas en l'occurrence que le TAS, dans sa motivation subsidiaire (</w:t>
      </w:r>
    </w:p>
    <w:p>
      <w:r>
        <w:t>at any case ), a tenu compte des paiements partiels, mais les a appréciés dans un sens négatif, en estimant que cet élément ne saurait justifier de renoncer au prononcé d'une sanction.</w:t>
      </w:r>
    </w:p>
    <w:p>
      <w:r>
        <w:rPr>
          <w:b/>
        </w:rPr>
        <w:t>E. 3.3</w:t>
      </w:r>
    </w:p>
    <w:p>
      <w:r>
        <w:t>Le recourant se plaint d'une violation de l'interdiction de l'abus de droit, en soutenant que la sanction qui lui a été infligée (amende de 30'000 fr.), puis confirmée par le TAS, serait contraire au but de l'art. 64 al. 1 du Code de discipline de la FIFA. Selon lui, cette norme n'aurait pas vocation à alourdir encore davantage la charge financière grevant le membre défaillant. Or, tel serait précisément le résultat auquel aboutirait l'amende prononcée, car s'il n'a pas été en mesure d'exécuter la sentence du TAS du 24 août 2015, ce serait uniquement parce qu'il ne disposait pas des moyens financiers nécessaires à cette fin.</w:t>
      </w:r>
    </w:p>
    <w:p>
      <w:r>
        <w:t>Cette argumentation ne lui est d'aucun secours. Outre le fait que l'interprétation du Code de discipline de la FIFA n'entre pas dans le champ d'application de la notion d'ordre public matériel et que le but prétendument poursuivi par l'art. 64 dudit Code échappe partant au pouvoir d'examen du Tribunal fédéral, le prononcé d'une sanction, sous la forme d'une amende, prévue dans un code disciplinaire, en raison du non-respect d'une sentence rendue par le TAS, ne fonde aucun abus de droit. Le mécanisme juridique de la menace de sanction, en particulier d'une amende, vise à assurer l'exécution des décisions imposant des devoirs aux personnes concernées. Il n'est pas démontré en l'espèce dans quelle mesure il aurait été fait un usage inapproprié de cette sanction, d'une manière qui contreviendrait à l'interdiction de l'abus de droit.</w:t>
      </w:r>
    </w:p>
    <w:p>
      <w:r>
        <w:rPr>
          <w:b/>
        </w:rPr>
        <w:t>E. 3.4</w:t>
      </w:r>
    </w:p>
    <w:p>
      <w:r>
        <w:t>Le moyen pris de l'incompatibilité de la sentence avec l'ordre public matériel se révèle manifestement infondé. Dès lors, le présent recours doit être rejeté.</w:t>
      </w:r>
    </w:p>
    <w:p>
      <w:r>
        <w:rPr>
          <w:b/>
        </w:rPr>
        <w:t>E. 4</w:t>
      </w:r>
    </w:p>
    <w:p>
      <w:r>
        <w:t>Le recourant, qui succombe, devra payer les frais de la procédure fédérale ( art. 66 al. 1 LTF ). En revanche, il n'aura pas à indemniser sa partie adverse puisque celle-ci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