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474/2016 vom 20. Februar 2017</w:t>
      </w:r>
    </w:p>
    <w:p>
      <w:r>
        <w:t>Bundesgericht, 2017-02-20, FR</w:t>
      </w:r>
    </w:p>
    <w:p>
      <w:r>
        <w:rPr>
          <w:b/>
        </w:rPr>
        <w:t xml:space="preserve">Quelle: </w:t>
      </w:r>
      <w:r>
        <w:t>https://mcp.opencaselaw.ch/entscheid/bger_4A_474_2016</w:t>
      </w:r>
    </w:p>
    <w:p>
      <w:r>
        <w:t>FR: TF 4A 474/2016 du 20 février 2017</w:t>
      </w:r>
    </w:p>
    <w:p>
      <w:r>
        <w:t>IT: TF 4A 474/2016 del 20 febbraio 2017</w:t>
      </w:r>
    </w:p>
    <w:p>
      <w:pPr>
        <w:pStyle w:val="Heading2"/>
      </w:pPr>
      <w:r>
        <w:t>Regeste</w:t>
      </w:r>
    </w:p>
    <w:p>
      <w:r>
        <w:t>bail à loyer; congé contraire aux règles de la bonne foi | Droit des contrats</w:t>
      </w:r>
    </w:p>
    <w:p>
      <w:pPr>
        <w:pStyle w:val="Heading2"/>
      </w:pPr>
      <w:r>
        <w:t>Erwägungen</w:t>
      </w:r>
    </w:p>
    <w:p>
      <w:r>
        <w:rPr>
          <w:b/>
        </w:rPr>
        <w:t>E. 1</w:t>
      </w:r>
    </w:p>
    <w:p>
      <w:r>
        <w:t>Le présent recours satisfait sur le principe aux conditions de recevabilité du recours en matière civile, notamment quant à l'exigence d'une valeur litigieuse minimale de 15'000 fr. ( art. 74 al. 1 let. a LTF ; cf. ATF 137 III 389 consid. 1.1) et quant au respect du délai ( art. 100 al. 1 LTF en lien avec l' art. 46 al. 1 let. b LTF ).</w:t>
      </w:r>
    </w:p>
    <w:p>
      <w:r>
        <w:rPr>
          <w:b/>
        </w:rPr>
        <w:t>E. 2.1</w:t>
      </w:r>
    </w:p>
    <w:p>
      <w:r>
        <w:t>La bailleresse dénonce une violation des art. 271 CO et art. 26 Cst. Elle critique en outre l'état de fait qu'elle entend faire compléter.</w:t>
      </w:r>
    </w:p>
    <w:p>
      <w:r>
        <w:rPr>
          <w:b/>
        </w:rPr>
        <w:t>E. 2.2.1</w:t>
      </w:r>
    </w:p>
    <w:p>
      <w:r>
        <w:t>Chaque partie est en principe libre de résilier un bail de durée indéterminée pour la prochaine échéance contractuelle ou légale (cf. art. 266a CO ). Toutefois, la résiliation des baux d'habitations ou de locaux commerciaux est annulable lorsqu'elle contrevient aux règles de la bonne foi ( art. 271 al. 1 CO et art. 271a CO ). De manière générale, une résiliation contrevient aux règles de la bonne foi lorsqu'elle ne répond à aucun intérêt objectif, sérieux et digne de protection et qu'elle apparaît ainsi purement chicanière, ou qu'elle consacre une disproportion crasse entre l'intérêt du preneur au maintien du contrat et l'intérêt du bailleur à y mettre fin ( ATF 142 III 91 consid. 3.2.1 p. 92; 140 III 496 consid. 4.1 p. 497). L'exercice d'un droit sans ménagement ou une attitude contradictoire du bailleur peuvent aussi entraîner l'annulation du congé ( ATF 120 II 105 consid. 3a p. 108; arrêt 4A_293/2016 du 13 décembre 2016 consid. 5.2.2). La partie qui veut faire annuler le congé doit prouver les circonstances permettant de déduire qu'il contrevient aux règles de la bonne foi (arrêt 4A_547/2015 du 14 avril 2016 consid. 2.1.1). L'auteur du congé doit toutefois collaborer à la manifestation de la vérité en indiquant le motif du congé ( art. 271 al. 2 CO ); en cas de contestation, il doit fournir tous les documents nécessaires pour établir ledit motif. Une motivation lacunaire ou fausse peut être l'indice que le congé ne poursuit aucun intérêt digne de protection. Aussi le caractère abusif est-il retenu lorsque le motif invoqué n'est qu'un prétexte tandis que le véritable motif n'est pas constatable ( ATF 138 III 59 consid. 2.1 p. 62 et les arrêts cités; arrêts 4A_198/2016 du 7 octobre 2016 consid. 4.4.1 et 4A_269/2015 du 2 novembre 2015 consid. 3.1). Déterminer les motifs du congé est une question de fait. Savoir si le congé contrevient aux règles de la bonne foi relève du droit ( ATF 136 III 190 consid. 2 p. 192 in fine; arrêt 4A_705/2014 du 8 mai 2015 consid. 4.2).</w:t>
      </w:r>
    </w:p>
    <w:p>
      <w:r>
        <w:rPr>
          <w:b/>
        </w:rPr>
        <w:t>E. 2.2.2</w:t>
      </w:r>
    </w:p>
    <w:p>
      <w:r>
        <w:t>Le Tribunal fédéral ne peut rectifier ou compléter les constatations de fait opérées par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L'appréciation des preuves est arbitraire lorsque le juge s'est manifestement mépris sur le sens et la portée d'un moyen de preuve, lorsqu'il a omis, sans raison sérieuse, de tenir compte d'un moyen propre à modifier la décision attaquée, ou encore lorsqu'il a tiré des déductions insoutenables à partir des éléments recueillis. L'arbitraire ne résulte pas du seul fait qu'une autre solution serait concevable, voire même préférable ( ATF 136 III 552 consid. 4.2).</w:t>
      </w:r>
    </w:p>
    <w:p>
      <w:r>
        <w:rPr>
          <w:b/>
        </w:rPr>
        <w:t>E. 2.3.1</w:t>
      </w:r>
    </w:p>
    <w:p>
      <w:r>
        <w:t>Selon l'arrêt attaqué, le motif de congé invoqué par la bailleresse est une rupture du lien de confiance l'unissant à la locataire, provoquée par le rôle actif que cette dernière a joué non seulement dans la publication d'un article de presse attentatoire à sa personnalité, mais aussi dans la défense des responsables de cette atteinte dans le cadre de la procédure judiciaire qui s'en est suivie. La bailleresse ne formule aucun grief recevable contre cette constatation relative au motif invoqué. Il faut dès lors s'y tenir ( art. 105 al. 1 LTF ).</w:t>
      </w:r>
    </w:p>
    <w:p>
      <w:r>
        <w:rPr>
          <w:b/>
        </w:rPr>
        <w:t>E. 2.3.2</w:t>
      </w:r>
    </w:p>
    <w:p>
      <w:r>
        <w:t>Selon la Cour de justice, il n'est pas établi que la locataire ait apporté de l'aide au journaliste dans la publication même de l'article de presse en... 2012; le courriel qu'elle a envoyé à l'intéressé est en effet postérieur d'environ deux ans. La bailleresse objecte que ledit courriel révèle l'existence de contacts antérieurs entre le journaliste et l'association; l'état de fait devrait être complété quant au contenu de ce courriel. Indépendamment du fait que la bailleresse n'indique pas quel allégué de sa procédure se rapporterait au contenu de ce courriel ( ATF 140 III 86 consid. 2 p. 90 cité supra consid. 2.2.2), le complètement de l'état de fait ne changerait rien à l'appréciation portée par la Cour de justice. La locataire, s'exprimant au nom de l'association de défense des locataires, affirmait ce qui suit dans la missive du 23 mars 2014: (...) 'Nous avons pris connaissance de la décision de justice dans l'affaire qui vous oppose à Mme A.________. Nous avons été très surpris de cette décision et avons donc décidé, cette fois, de vous transmettre les documents que vous nous aviez demandés à l'époque.' Vous les trouverez en pièce jointe. (...) » Un tel document prouve tout au plus que le journaliste et l'association avaient déjà eu des contacts antérieurs avant le jugement de première instance et que l'association avait à l'époque refusé de produire des documents. Il n'établit pas pour autant une participation active de la locataire dans la publication de l'article du... 2012.</w:t>
      </w:r>
    </w:p>
    <w:p>
      <w:r>
        <w:rPr>
          <w:b/>
        </w:rPr>
        <w:t>E. 2.3.3</w:t>
      </w:r>
    </w:p>
    <w:p>
      <w:r>
        <w:t>La Cour de justice a renoncé à retenir que la locataire aurait apporté une aide active au journaliste dans la procédure d'appel l'opposant à la bailleresse. Il s'avère simplement que la locataire, agissant pour le compte de l'association, a envoyé le courriel précité assorti d'annexes dont on ignore le contenu, et dont la bailleresse elle-même admet qu'elles n'étaient pas déterminantes. Subsiste le fait que les trois défendeurs ont produit en procédure le procès-verbal relatif à la constitution de l'association de locataires, qui était expurgé de tout nom à l'exception de celui de la locataire. A cet égard, la Cour de justice a constaté que la locataire avait démontré ne pas avoir transmis ledit procès-verbal et que l'on ignorait pour quelle raison tous les noms avaient été caviardés sauf le sien. La bailleresse ne démontre pas où résiderait l'arbitraire dans ces constatations, ce qui suffit à clore toute discussion. Quoi qu'il en soit, le simple fait de ne pas avoir caviardé le nom de la locataire dans un procès-verbal concernant la fondation de l'association n'est pas de nature à établir un rôle actif dans la publication d'un article de presse puis dans la procédure judiciaire. La bailleresse reproche encore aux juges genevois d'avoir arbitrairement retenu que le journaliste avait une autre source dans l'immeuble, sur la base des seules déclarations de la locataire. On ne discerne pas en quoi une telle appréciation serait insoutenable, alors que la bailleresse elle-même ne conteste pas la présence de trois journalistes dans son immeuble. Au demeurant, l'existence d'une autre source dans l'immeuble ne revêt pas une importance particulière, du moment qu'on ignore le contenu des annexes transmises au journaliste et qu'aucune aide active de la locataire n'a pu être établie.</w:t>
      </w:r>
    </w:p>
    <w:p>
      <w:r>
        <w:rPr>
          <w:b/>
        </w:rPr>
        <w:t>E. 2.3.4</w:t>
      </w:r>
    </w:p>
    <w:p>
      <w:r>
        <w:t>La Cour de justice a enfin considéré que la bailleresse n'avait pas établi avoir noué une relation de confiance particulière avec l'intimée en lien avec le prêt d'un livre sur le.... La bailleresse fait valoir qu'elle n'a jamais prétendu avoir été proche de la locataire. Il n'en demeure pas moins qu'elle a invoqué une rupture totale du lien de confiance qui l'unissait à la locataire; un tel lien va au-delà du rapport contractuel entre bailleur et locataire.</w:t>
      </w:r>
    </w:p>
    <w:p>
      <w:r>
        <w:rPr>
          <w:b/>
        </w:rPr>
        <w:t>E. 2.3.5</w:t>
      </w:r>
    </w:p>
    <w:p>
      <w:r>
        <w:t>En bref, l'état de fait retenu par la cour cantonale échappe à la critique. Pour le surplus, il n'y a pas à tenir compte de la version des faits présentée par la bailleresse en tant qu'elle diverge de celle retenue dans l'arrêt attaqué (supra, consid. 2.2.2).</w:t>
      </w:r>
    </w:p>
    <w:p>
      <w:r>
        <w:rPr>
          <w:b/>
        </w:rPr>
        <w:t>E. 2.4</w:t>
      </w:r>
    </w:p>
    <w:p>
      <w:r>
        <w:t>En droit, la bailleresse semble soutenir que le simple fait d'avoir transmis, en tant que membre de l'association de défense de locataires, des documents dont l'association pensait subjectivement qu'ils pourraient aider le journaliste dans la procédure d'appel justifierait de mettre un terme au bail pour la prochaine échéance. Il n'en est rien. Dans la mesure où elle constatait sans arbitraire que les motifs invoqués à l'appui du congé n'étaient pas prouvés et n'étaient qu'un prétexte, la cour cantonale pouvait en déduire sans violer l' art. 271 al. 1 CO que le congé contrevenait aux règles de la bonne foi. A cet égard, la bailleresse méconnaît la jurisprudence (supra consid. 2.2.1) lorsqu'elle reproche aux juges cantonaux d'avoir tiré une telle conclusion sans que le motif réel de la résiliation ou des indices de celui-ci soient établis. Les éléments réunis suffisent à retenir un congé contraire à la bonne foi, sans qu'il soit nécessaire de déterminer la motivation précise de la bailleresse. Le grief tiré de l' art. 271 al. 1 CO doit ainsi être rejeté.</w:t>
      </w:r>
    </w:p>
    <w:p>
      <w:r>
        <w:rPr>
          <w:b/>
        </w:rPr>
        <w:t>E. 2.5</w:t>
      </w:r>
    </w:p>
    <w:p>
      <w:r>
        <w:t>Il en est de même du moyen ayant trait à la garantie de la propriété, consacrée à l' art. 26 al. 1 Cst. La cour de céans a déjà eu l'occasion d'exposer que l' art. 271 CO repose sur une base légale de même rang ( art. 109 al. 1 Cst. ) que cette garantie et qu'en cas de contestation du congé, il s'agit uniquement d'apprécier si l' art. 271 al. 1 CO a été ou non correctement appliqué (arrêt 4A_623/2010 du 2 février 2011 consid. 2.1).</w:t>
      </w:r>
    </w:p>
    <w:p>
      <w:r>
        <w:rPr>
          <w:b/>
        </w:rPr>
        <w:t>E. 3</w:t>
      </w:r>
    </w:p>
    <w:p>
      <w:r>
        <w:t>En définitive, le recours doit être rejeté. La bailleresse, qui succombe, supportera les frais de la présente procédure et versera une indemnité de dépens à la locataire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