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4A_471/2024 vom 19. November 2024</w:t>
      </w:r>
    </w:p>
    <w:p>
      <w:r>
        <w:t>Bundesgericht, 2024-11-19, DE</w:t>
      </w:r>
    </w:p>
    <w:p>
      <w:r>
        <w:rPr>
          <w:b/>
        </w:rPr>
        <w:t xml:space="preserve">Quelle: </w:t>
      </w:r>
      <w:r>
        <w:t>https://mcp.opencaselaw.ch/entscheid/bger_4A_471_2024</w:t>
      </w:r>
    </w:p>
    <w:p>
      <w:r>
        <w:t>FR: TF 4A_471/2024 du 19 novembre 2024</w:t>
      </w:r>
    </w:p>
    <w:p>
      <w:r>
        <w:t>IT: TF 4A_471/2024 del 19 novembre 2024</w:t>
      </w:r>
    </w:p>
    <w:p>
      <w:pPr>
        <w:pStyle w:val="Heading2"/>
      </w:pPr>
      <w:r>
        <w:t>Erwägungen</w:t>
      </w:r>
    </w:p>
    <w:p>
      <w:r>
        <w:rPr>
          <w:b/>
        </w:rPr>
        <w:t>E. 1</w:t>
      </w:r>
    </w:p>
    <w:p>
      <w:r>
        <w:t>In einem von der Beschwerdeführerin gegen den Beschwerdegegner eingeleiteten Zivilprozess beantragte Letzterer dem Bezirksgericht Zürich den Erlass vorsorglicher Massnahmen. Mit Beschluss vom 2. Mai 2024 befahl das Bezirksgericht der Beschwerdeführerin vorsorglich, zwei im Entscheid aufgeführte Uhren samt Originalzubehör innert einer Frist von 14 Tagen beim Bezirksgericht zu hinterlegen, wobei es der Beschwerdeführerin sowie ihren Organen für den Fall der Nichtbefolgung des Befehls eine Ordnungsbusse von Fr. 1'000.-- gemäss Art. 343 Abs. 1 lit. c ZPO für jeden Tag der Nichtbefolgung androhte.</w:t>
      </w:r>
    </w:p>
    <w:p>
      <w:r>
        <w:t>Mit Urteil vom 16. August 2024 auferlegte das Bezirksgericht der Beschwerdeführerin in Vollstreckung des Beschlusses vom 2. Mai 2024 eine Ordnungsbusse von Fr. 72'000.--.</w:t>
      </w:r>
    </w:p>
    <w:p>
      <w:r>
        <w:t>Die Beschwerdeführerin erhob gegen das bezirksgerichtliche Urteil vom 16. August 2024 beim Obergericht des Kantons Zürich Beschwerde.</w:t>
      </w:r>
    </w:p>
    <w:p>
      <w:r>
        <w:t>Mit Verfügung vom 3. September 2024 wies das Obergericht die Gesuche der Beschwerdeführerin um Erteilung der aufschiebenden Wirkung im Beschwerdeverfahren ab und setzte ihr eine Frist von 10 Tagen zur Leistung eines Kostenvorschusses an.</w:t>
      </w:r>
    </w:p>
    <w:p>
      <w:r>
        <w:t>Mit Eingabe vom 7. September 2024 erklärte die Beschwerdeführerin dem Bundesgericht, die Verfügung des Obergerichts vom 3. September 2024 mit Beschwerde anfechten zu wollen (Verfahren 4A_471/2024).</w:t>
      </w:r>
    </w:p>
    <w:p>
      <w:r>
        <w:t>Mit Beschluss vom 1. Oktober 2024 trat das Obergericht auf die Beschwerde nicht ein.</w:t>
      </w:r>
    </w:p>
    <w:p>
      <w:r>
        <w:t>Mit Eingabe vom 8. Oktober 2024 erklärte die Beschwerdeführerin dem Bundesgericht, den Beschluss des Obergerichts vom 1. Oktober 2024 mit Beschwerde anfechten zu wollen (Verfahren 4A_547/2024).</w:t>
      </w:r>
    </w:p>
    <w:p>
      <w:r>
        <w:t>Mit Verfügung vom 15. Oktober 2024 wies das Bundesgericht das Gesuch der Beschwerdeführerin um Erteilung der aufschiebenden Wirkung im Verfahren 4A_547/2024 ab.</w:t>
      </w:r>
    </w:p>
    <w:p>
      <w:r>
        <w:t>Es wurden keine Vernehmlassungen eingeholt.</w:t>
      </w:r>
    </w:p>
    <w:p>
      <w:r>
        <w:rPr>
          <w:b/>
        </w:rPr>
        <w:t>E. 2</w:t>
      </w:r>
    </w:p>
    <w:p>
      <w:r>
        <w:t>Die Beschwerden in den Verfahren 4A_471/2024 und 4A_547/2024, die denselben Rechtsstreit betreffen, werden gemeinsam behandelt.</w:t>
      </w:r>
    </w:p>
    <w:p>
      <w:r>
        <w:rPr>
          <w:b/>
        </w:rPr>
        <w:t>E. 3</w:t>
      </w:r>
    </w:p>
    <w:p>
      <w:r>
        <w:t>Die Beschwerdeführerin hat ihre Beschwerden in französischer Sprache eingereicht.</w:t>
      </w:r>
    </w:p>
    <w:p>
      <w:r>
        <w:t>Gemäss Art. 54 Abs. 1 BGG wird das bundesgerichtliche Verfahren in der Regel in der Sprache des angefochtenen Entscheids geführt, weshalb das Urteil des Bundesgerichts vorliegend in deutscher Sprache ergeht.</w:t>
      </w:r>
    </w:p>
    <w:p>
      <w:r>
        <w:rPr>
          <w:b/>
        </w:rPr>
        <w:t>E. 4</w:t>
      </w:r>
    </w:p>
    <w:p>
      <w:r>
        <w:t>Das Bundesgericht prüft von Amtes wegen und mit freier Kognition, ob ein Rechtsmittel zulässig ist ( Art. 29 Abs. 1 BGG ; BGE 149 III 277 E. 3.1; 148 IV 155 E. 1.1; 143 III 140 E. 1).</w:t>
      </w:r>
    </w:p>
    <w:p>
      <w:r>
        <w:rPr>
          <w:b/>
        </w:rPr>
        <w:t>E. 4.1</w:t>
      </w:r>
    </w:p>
    <w:p>
      <w:r>
        <w:t>Bei der Verfügung vom 3. September 2024, mit der das Obergericht die Gesuche der Beschwerdeführerin um Erteilung der aufschiebenden Wirkung im Beschwerdeverfahren abwies und ihr eine Frist von 10 Tagen zur Leistung eines Kostenvorschusses ansetzte, handelt es sich um einen Zwischenentscheid im Sinne von Art. 93 Abs. 1 BGG .</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4.2</w:t>
      </w:r>
    </w:p>
    <w:p>
      <w:r>
        <w:t>Die Beschwerdeführerin vermag keinen Nachteil rechtlicher Natur im Sinne von Art. 93 Abs. 1 lit. a BGG aufzuzeigen, der auch durch einen für sie günstigen Entscheid in der Zukunft nicht mehr behoben werden könnte (die Ausnahme von Art. 93 Abs. 1 lit. b BGG fällt ausser Betracht). Die Eintretensvoraussetzungen sind daher offensichtlich nicht erfüllt.</w:t>
      </w:r>
    </w:p>
    <w:p>
      <w:r>
        <w:t>Auf die Beschwerde gegen die Verfügung des Obergerichts des Kantons Zürich vom 3. September 2024 ist daher im vereinfachten Verfahren nach Art. 108 Abs. 1 lit. a BGG nicht einzutreten.</w:t>
      </w:r>
    </w:p>
    <w:p>
      <w:r>
        <w:rPr>
          <w:b/>
        </w:rPr>
        <w:t>E. 5.1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5.2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5.3</w:t>
      </w:r>
    </w:p>
    <w:p>
      <w:r>
        <w:t>Die Beschwerdeführerin setzt sich in ihrer Beschwerdeeingabe vom 8. Oktober 2024 nicht hinreichend mit den Erwägungen des angefochtenen Beschlusses des Obergerichts des Kantons Zürich vom 1. Oktober 2024 auseinander und zeigt nicht rechtsgenügend auf, inwiefern die Vorinstanz mit ihrem Nichteintretensentscheid Bundesrecht verletzt haben soll. Vielmehr unterbreiten sie dem Bundesgericht in unzulässiger Weise ihre eigene Sicht der Dinge, ohne eine hinreichende Sachverhaltsrüge zu erheben. So bringt sie etwa vor, die Vorinstanz hätte zunächst über ihr Gesuch um Gewährung der unentgeltlichen Rechtspflege befinden müssen, ohne dass sich ein entsprechender Antrag aus den vorinstanzlichen Sachverhaltsfeststellungen entnehmen liesse.</w:t>
      </w:r>
    </w:p>
    <w:p>
      <w:r>
        <w:t>Auf die Beschwerde gegen den Beschluss des Obergerichts des Kantons Zürich vom 1. Oktober 2024 ist somit im vereinfachten Verfahren nach Art. 108 Abs. 1 lit. b BGG nicht einzutreten.</w:t>
      </w:r>
    </w:p>
    <w:p>
      <w:r>
        <w:rPr>
          <w:b/>
        </w:rPr>
        <w:t>E. 6</w:t>
      </w:r>
    </w:p>
    <w:p>
      <w:r>
        <w:t>Die Beschwerdeführerin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