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4A_471/2023 vom 3. Oktober 2023</w:t>
      </w:r>
    </w:p>
    <w:p>
      <w:r>
        <w:t>Bundesgericht, 2023-10-03, DE</w:t>
      </w:r>
    </w:p>
    <w:p>
      <w:r>
        <w:rPr>
          <w:b/>
        </w:rPr>
        <w:t xml:space="preserve">Quelle: </w:t>
      </w:r>
      <w:r>
        <w:t>https://mcp.opencaselaw.ch/entscheid/bger_4A_471_2023</w:t>
      </w:r>
    </w:p>
    <w:p>
      <w:r>
        <w:t>FR: TF 4A_471/2023 du 3 octobre 2023</w:t>
      </w:r>
    </w:p>
    <w:p>
      <w:r>
        <w:t>IT: TF 4A_471/2023 del 3 ottobre 2023</w:t>
      </w:r>
    </w:p>
    <w:p>
      <w:pPr>
        <w:pStyle w:val="Heading2"/>
      </w:pPr>
      <w:r>
        <w:t>Erwägungen</w:t>
      </w:r>
    </w:p>
    <w:p>
      <w:r>
        <w:rPr>
          <w:b/>
        </w:rPr>
        <w:t>E. 1</w:t>
      </w:r>
    </w:p>
    <w:p>
      <w:r>
        <w:t>Mit Urteil vom 17. Mai 2023 löste die Einzelrichterin des Kantonsgerichts Appenzell Ausserrhoden die Beschwerdeführerin aufgrund von Mängeln in der gesetzlich zwingenden Organisation auf und beauftragte das Konkursamt mit der Durchführung der Liquidation der Gesellschaft.</w:t>
      </w:r>
    </w:p>
    <w:p>
      <w:r>
        <w:t>Mit Verfügung vom 4. August 2023 trat das Obergericht Appenzell Ausserrhoden auf die von B.________ namens der Beschwerdeführerin gegen das kantonsgerichtliche Urteil vom 17. Mai 2023 erhobene Eingabe nicht ein.</w:t>
      </w:r>
    </w:p>
    <w:p>
      <w:r>
        <w:t>Mit Eingabe vom 23. August 2023 (Posteingang: 21. September 2023) erklärte B.________ dem Bundesgericht, diese Verfügung namens der Beschwerdeführerin mit Beschwerde anfechten zu wollen.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Die Beschwerdeeingabe vom 23. August 2023 setzt sich offensichtlich nicht hinreichend mit den Erwägungen der angefochtenen Verfügung des Obergerichts Appenzell Ausserrhoden vom 4. August 2023 auseinander und zeigt nicht auf, inwiefern die Vorinstanz mit ihrem Nichteintretensentscheid Bundesrecht verletzt hätte.</w:t>
      </w:r>
    </w:p>
    <w:p>
      <w:r>
        <w:t>Auf die Beschwerde ist somit bereits mangels hinreichender Begründung nicht einzutreten ( Art. 108 Abs. 1 lit. b BGG ).</w:t>
      </w:r>
    </w:p>
    <w:p>
      <w:r>
        <w:rPr>
          <w:b/>
        </w:rPr>
        <w:t>E. 3</w:t>
      </w:r>
    </w:p>
    <w:p>
      <w:r>
        <w:t>Unter den gegebenen Umständen ist ausnahmsweise auf die Erhebung von Gerichtskosten zu verzichten (Art. 66 Abs. 1 zweiter Satz BGG).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