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4A_471/2013 vom 11. November 2013</w:t>
      </w:r>
    </w:p>
    <w:p>
      <w:r>
        <w:t>Bundesgericht, 2013-11-11, FR</w:t>
      </w:r>
    </w:p>
    <w:p>
      <w:r>
        <w:rPr>
          <w:b/>
        </w:rPr>
        <w:t xml:space="preserve">Quelle: </w:t>
      </w:r>
      <w:r>
        <w:t>https://mcp.opencaselaw.ch/entscheid/bger_4A_471_2013</w:t>
      </w:r>
    </w:p>
    <w:p>
      <w:r>
        <w:t>FR: TF 4A_471/2013 du 11 novembre 2013</w:t>
      </w:r>
    </w:p>
    <w:p>
      <w:r>
        <w:t>IT: TF 4A_471/2013 del 11 novembre 2013</w:t>
      </w:r>
    </w:p>
    <w:p>
      <w:pPr>
        <w:pStyle w:val="Heading2"/>
      </w:pPr>
      <w:r>
        <w:t>Erwägungen</w:t>
      </w:r>
    </w:p>
    <w:p>
      <w:r>
        <w:rPr>
          <w:b/>
        </w:rPr>
        <w:t>E. 1.1</w:t>
      </w:r>
    </w:p>
    <w:p>
      <w:r>
        <w:t>Le Tribunal fédéral examine d'office et librement sa compétence ( art. 29 al. 1 LTF ), respectivement la recevabilité des recours qui sont déposés devant lui ( ATF 139 V 42 consid. 1 p. 44; 139 III 252 consid. 1.1).</w:t>
      </w:r>
    </w:p>
    <w:p>
      <w:r>
        <w:rPr>
          <w:b/>
        </w:rPr>
        <w:t>E. 1.2</w:t>
      </w:r>
    </w:p>
    <w:p>
      <w:r>
        <w:t>A teneur de l' art. 42 al. 1 LTF , le mémoire de recours doit indiquer les conclusions. Comme les conclusions doivent être prises dans l'acte de recours, celles qui figurent dans la réplique sont irrecevables si elles auraient pu être prises avant l'échéance du délai de recours ( ATF 135 I 19 consid. 2.2 p. 21; LAURENT MERZ, in Basler Kommentar, Bundesgerichtsgesetz, 2e éd. 2011, n. 13 ad art. 42 LTF ).</w:t>
      </w:r>
    </w:p>
    <w:p>
      <w:r>
        <w:t>Le recours en matière civile se caractérise comme un recours en réforme ( art. 107 al. 2 LTF ), de sorte que le recourant doit en principe prendre des conclusions sur le fond du litige. L'auteur d'un recours ne peut dès lors se borner à demander l'annulation de la décision attaquée.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134 III 379 consid. 1.3 p. 383 et l'arrêt cité).</w:t>
      </w:r>
    </w:p>
    <w:p>
      <w:r>
        <w:rPr>
          <w:b/>
        </w:rPr>
        <w:t>E. 1.3</w:t>
      </w:r>
    </w:p>
    <w:p>
      <w:r>
        <w:t>En l'espèce, le mémoire de recours ne contient pas de conclusions. Le recourant n'en disconvient pas. En réplique, il reconnaît expressément que le chapitre « IV Conclusions » de l'acte de recours « a malencontreusement été omis à l'impression ».</w:t>
      </w:r>
    </w:p>
    <w:p>
      <w:r>
        <w:t>Faute de conclusions sur le fond, le présent recours est irrecevable. Et, comme on l'a vu, le recourant ne peut compléter son recours en réplique pour prendre des conclusions qu'il aurait pu formuler dans le délai ordinaire de recours ancré à l' art. 100 al. 1 LTF .</w:t>
      </w:r>
    </w:p>
    <w:p>
      <w:r>
        <w:t>Quant à la phrase insérée dans la partie « II. Moyens » de l'acte de recours, au bas de la page 5, à supposer que l'on puisse l'assimiler à la prise de conclusions, elle tend uniquement à ce que l'affaire soit retournée à la cour cantonale pour nouvelle décision. Il ne s'agit donc pas d'une conclusion sur le fond. Or le Tribunal fédéral, sur la base des constatations de fait se trouvant dans l'arrêt déféré, serait tout à fait à même de statuer lui-même sur la question préjudicielle en litige s'il venait à admettre le recours. Cette conclusion en renvoi serait en tous les cas irrecevable.</w:t>
      </w:r>
    </w:p>
    <w:p>
      <w:r>
        <w:rPr>
          <w:b/>
        </w:rPr>
        <w:t>E. 2</w:t>
      </w:r>
    </w:p>
    <w:p>
      <w:r>
        <w:t>Au demeurant, dans l' ATF 137 III 208 consid. 3.1.2 p. 213, cité par les deux instances cantonales, le Tribunal fédéral a considéré qu'en vertu du principe de l'unité de l'ordre juridique, la computation d'un délai doit se faire selon le droit qui fixe ce délai. L' art. 273 al. 2 let. a CO dispose que le locataire qui veut demander une prolongation du bail doit saisir l'autorité de conciliation, lorsqu'il s'agit d'un bail de durée indéterminée, dans les 30 jours qui suivent la</w:t>
      </w:r>
    </w:p>
    <w:p>
      <w:r>
        <w:t>réception du congé . Le Code des obligations, par cette norme, règle le point de départ du délai pour saisir l'autorité de conciliation d'une requête tendant à la prolongation dudit bail. C'est ainsi au regard des principes généraux déduits de l' art. 77 CO , lequel s'applique pour tous les délais fixés par le Code des obligations, qu'il faut déterminer le dies a quo du délai. En effet, l' art. 77 al. 2 CO prévoit que le délai peut courir à partir d'une époque autre que celle de la conclusion du contrat, laquelle est alors arrêtée par la disposition du droit civil matériel qui institue ce délai.</w:t>
      </w:r>
    </w:p>
    <w:p>
      <w:r>
        <w:t>L' art. 273 al. 2 let. a CO , en se référant à la notion de « réception du congé », fait partir le délai de la communication de la déclaration unilatérale de volonté du bailleur de résilier le bail ( ATF 137 III 208 consid. 3.1.1 p. 212). Quand le dies a quo d'un délai correspond à la communication d'une manifestation de volonté, il faut faire application de la théorie de la réception absolue. Partant, le délai court dès que la manifestation de volonté (i.e. le congé) est parvenue dans la sphère d'influence du destinataire ou de son représentant. Lorsque la communication est opérée par lettre recommandée, si l'agent postal n'a pas pu la remettre effectivement au destinataire ou à un tiers autorisé et qu'un avis de retrait a été laissé dans sa boîte aux lettres ou sa case postale, le pli est reçu dès que le destinataire est en mesure d'en prendre connaissance au bureau de la poste selon l'avis de retrait, soit en règle générale le lendemain du dépôt de l'avis de retrait ( ATF 137 III 208 consid. 3.1.2 p. 213/214).</w:t>
      </w:r>
    </w:p>
    <w:p>
      <w:r>
        <w:t>Il n'y a pas à revenir sur cette conception.</w:t>
      </w:r>
    </w:p>
    <w:p>
      <w:r>
        <w:t>En conséquence, le point de départ du délai de péremption instauré par l' art. 273 al. 2 let. a CO se détermine d'après le système de la réception absolue, ainsi que l'avait retenu le Tribunal des baux, et pas selon la théorie relative de la réception, thèse soutenue contrairement au droit par la cour cantonale.</w:t>
      </w:r>
    </w:p>
    <w:p>
      <w:r>
        <w:rPr>
          <w:b/>
        </w:rPr>
        <w:t>E. 3</w:t>
      </w:r>
    </w:p>
    <w:p>
      <w:r>
        <w:t>Le recours doit être déclaré irrecevable. La requête d'effet suspensif s'en trouve ipso facto privée d'objet.</w:t>
      </w:r>
    </w:p>
    <w:p>
      <w:r>
        <w:t>Le recourant, qui succombe, paiera les frais de justice et versera une indemnité à titre de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