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4A_468/2019 vom 29. Juli 2020</w:t>
      </w:r>
    </w:p>
    <w:p>
      <w:r>
        <w:t>Bundesgericht, 2020-07-29, FR</w:t>
      </w:r>
    </w:p>
    <w:p>
      <w:r>
        <w:rPr>
          <w:b/>
        </w:rPr>
        <w:t xml:space="preserve">Quelle: </w:t>
      </w:r>
      <w:r>
        <w:t>https://mcp.opencaselaw.ch/entscheid/bger_4A_468_2019</w:t>
      </w:r>
    </w:p>
    <w:p>
      <w:r>
        <w:t>FR: TF 4A_468/2019 du 29 juillet 2020</w:t>
      </w:r>
    </w:p>
    <w:p>
      <w:r>
        <w:t>IT: TF 4A_468/2019 del 29 luglio 2020</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pécuniaires ne relevant ni du droit du travail, ni du droit du bail à loyer ( art. 74 al. 1 let. b LTF ). Les recourantes, dont les conclusions condamnatoires ont été rejetées, ont la qualité pour recourir ( art. 76 al. 1 LTF ). Déposé dans le délai ( art. 46 al. 1 let. b et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Avant d'examiner les griefs des recourantes, il convient de poser le contexte juridique dans lequel les rapports entre les parties se sont noués.</w:t>
      </w:r>
    </w:p>
    <w:p>
      <w:r>
        <w:rPr>
          <w:b/>
        </w:rPr>
        <w:t>E. 3.1</w:t>
      </w:r>
    </w:p>
    <w:p>
      <w:r>
        <w:t>Le contrat de vente conclu entre la recourante n° 2 et l'intimée comportait une clause d'entrepreneur en faveur de la recourante n° 1. Par ce précontrat ( art. 22 al. 1 CO ) sous forme d'une stipulation pour autrui ( art. 112 CO ), l'intimée (promettante) s'est engagée envers la recourante n° 2 (stipulante) à conclure avec la recourante n° 1 (tiers bénéficiaire) un contrat d'entreprise générale (contrat principal) portant sur les bâtiments à ériger sur les immeubles vendus, conformément aux permis de construire dont l'obtention par l'acquéresse était une condition de la vente. Les parties ne contestent pas l'interprétation des premiers juges selon laquelle cette stipulation pour autrui est parfaite ( art. 112 al. 2 CO ); au même titre que la recourante n° 2 partie au précontrat, la recourante n° 1 pouvait ainsi exiger que l'intimée concourût à la conclusion du contrat principal.</w:t>
      </w:r>
    </w:p>
    <w:p>
      <w:r>
        <w:t>Les parties au précontrat d'entreprise se sont entendues sur l'ouvrage à réaliser et sur le caractère onéreux de l'exécution, soit les éléments objectivement essentiels du contrat principal (PETER GAUCH, Der Werkvertrag, 6e éd. 2019, n° 381 p. 176, n° 420 p. 196; ADRIEN GABELLON, Le précontrat - Développements et perspectives, 2014, n° 364 p. 141). La rémunération de l'entrepreneur, fixée au maximum à 5% du coût total des travaux hors taxes, devait encore être discutée entre les futures parties au contrat d'entreprise générale.</w:t>
      </w:r>
    </w:p>
    <w:p>
      <w:r>
        <w:rPr>
          <w:b/>
        </w:rPr>
        <w:t>E. 3.2</w:t>
      </w:r>
    </w:p>
    <w:p>
      <w:r>
        <w:t>L' art. 377 CO accorde au maître le droit de résilier en tout temps le contrat d'entreprise, pour autant que l'ouvrage ne soit pas terminé. Dans le cadre d'une clause d'entrepreneur, cette disposition permet également à l'acheteur de se départir de l'obligation de conclure le contrat d'entreprise, dans la mesure où le droit de résiliation n'a pas été supprimé (cf. ATF 117 II 273 consid. 4a p. 276; arrêt 4C.387/2001 du 10 septembre 2002 consid. 6.2; GAUCH, op. cit., n° 429 p. 200; TERCIER/BIERI/CARRON, Les contrats spéciaux, 5e éd. 2016, n° 3622 p. 494; ALFRED KOLLER, Schweizerisches Werkvertragsrecht, 2015, n° 86 p. 35 s.).</w:t>
      </w:r>
    </w:p>
    <w:p>
      <w:r>
        <w:t>Ce droit formateur s'exerce par une manifestation de volonté sujette à réception, qui peut intervenir par actes concluants et s'interprète selon les règles générales en la matière (FRANÇOIS CHAIX, in Commentaire romand, Code des obligations I, 2e éd. 2012, n° 7 ad art. 377 CO ).</w:t>
      </w:r>
    </w:p>
    <w:p>
      <w:r>
        <w:t>En l'espèce, les recourantes contestent la date à laquelle l'intimée a refusé définitivement de conclure le contrat d'entreprise, telle que retenue dans l'arrêt attaqué (cf. consid. 4 infra).</w:t>
      </w:r>
    </w:p>
    <w:p>
      <w:r>
        <w:rPr>
          <w:b/>
        </w:rPr>
        <w:t>E. 3.3</w:t>
      </w:r>
    </w:p>
    <w:p>
      <w:r>
        <w:t>Le droit du maître de résilier le contrat de façon prématurée suppose notamment l'indemnisation complète de l'entrepreneur ( art. 377 CO ); cette règle s'applique également lorsque la partie au précontrat d'entreprise fait usage de son droit de retrait (GAUCH, op. cit., n° 429 p. 200/201; KOLLER, op. cit., n° 86 p. 36). L'indemnité due par le maître correspond à des dommages-intérêts positifs, couvrant l'intérêt de l'entrepreneur à l'exécution complète du contrat; elle inclut donc le gain manqué ( ATF 96 II 192 consid. 5 p. 196; plus récemment, arrêts 4A_129/2017 du 11 juin 2018 consid. 3.1 et 4A_189/2017 du 5 octobre 2017 consid. 3.2.1). La prétention exercée en l'espèce, à hauteur de 5% du coût des travaux, correspond à l'intérêt positif de la recourante n° 1 à l'exécution du contrat d'entreprise.</w:t>
      </w:r>
    </w:p>
    <w:p>
      <w:r>
        <w:t>Des justes motifs - qui rendent la continuation du contrat insupportable pour le maître et qui sont en principe imputables à l'entrepreneur - peuvent réduire, voire supprimer le droit à une indemnité complète, en tout cas lorsqu'ils ne se confondent pas avec les motifs prévus à l' art. 366 CO . Ainsi en va-t-il si l'entrepreneur, par son comportement fautif, a contribué dans une mesure importante à l'événement qui a poussé le maître à se départir du contrat; la perte de confiance du maître en l'entrepreneur ne saurait suffire à elle seule (cf. arrêts 4C.387/2001 précité consid. 6.2 et 6.5</w:t>
      </w:r>
    </w:p>
    <w:p>
      <w:r>
        <w:t>in fine , 4C.393/2006 du 27 avril 2007 consid. 3.3.2, 3.3.3 et 3.4, 4D_8/2008 du 31 mars 2008 consid. 3.4.1, 4A_96/2014 du 2 septembre 2014 consid. 4.1, 4A_551/2015 du 14 avril 2016 consid. 7.3 et 4A_129/2017 précité consid. 3.1; GAUCH, op. cit., nos 569 ss p. 256 ss; CHAIX, op. cit., n° 18 ad art. 377 CO ).</w:t>
      </w:r>
    </w:p>
    <w:p>
      <w:r>
        <w:t>L'existence d'un juste motif de résiliation et son incidence sur l'obligation d'indemniser à charge du maître sont des questions d'appréciation à trancher selon les règles du droit et de l'équité ( art. 4 CC ) (arrêts 4C.393/2006 précité consid. 3.3.3 et 4C.387/2001 précité consid. 6.2). De jurisprudence constante, le Tribunal fédéral ne revoit qu'avec réserve la décision prise par le juge en vertu de son pouvoir d'appréciation. Il n'intervient que lorsque la décision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III 97 consid. 11.2 p. 98; 141 V 51 consid. 9.2. p. 70; 138 III 443 consid. 2.1.3, 669 consid. 3.1 p. 671).</w:t>
      </w:r>
    </w:p>
    <w:p>
      <w:r>
        <w:t>En l'espèce, les recourantes nient que les circonstances justifient la suppression de toute indemnité fondée sur l' art. 377 CO (cf. consid. 5 infra).</w:t>
      </w:r>
    </w:p>
    <w:p>
      <w:r>
        <w:rPr>
          <w:b/>
        </w:rPr>
        <w:t>E. 4</w:t>
      </w:r>
    </w:p>
    <w:p>
      <w:r>
        <w:t>Selon l'arrêt attaqué, l'intimée a résilié le précontrat découlant de la clause d'entrepreneur en date du 15 juillet 2014, lorsque son administrateur a déclaré ne plus vouloir travailler avec la recourante n° 1 au cours de l'audience de mesures provisionnelles.</w:t>
      </w:r>
    </w:p>
    <w:p>
      <w:r>
        <w:t>Pour les recourantes, l'intimée a exercé irrévocablement son droit de résiliation plus tôt, à savoir le 5 mai 2014 lorsque les travaux de terrassement confiés à un autre entrepreneur ont débuté de manière reconnaissable pour la recourante n° 1, voire lors de la réunion du 21 mai 2014 lorsque le représentant de l'intimée a confirmé le démarrage des travaux de terrassement et exprimé la volonté de négocier uniquement une indemnité pour non-exécution de la clause d'entrepreneur.</w:t>
      </w:r>
    </w:p>
    <w:p>
      <w:r>
        <w:rPr>
          <w:b/>
        </w:rPr>
        <w:t>E. 4.1</w:t>
      </w:r>
    </w:p>
    <w:p>
      <w:r>
        <w:t>En matière d'interprétation des manifestations de volonté (cf. art. 18 CO ), le juge doit, dans un premier temps,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manifestation de volonté ou de faits postérieurs à celle-ci, en particulier le comportement ultérieur des parties établissant quelles étaient leurs conceptions à l'époque. L'appréciation de ces indices concrets par le juge, selon son expérience générale de la vie, relève du fait et ne peut être revue que sous l'angle de l'arbitraire ( art. 9 Cst. ).</w:t>
      </w:r>
    </w:p>
    <w:p>
      <w:r>
        <w:t>Ce n'est que s'il ne parvient pas à déterminer la volonté réelle et commune des parties ou s'il constate qu'une partie n'a pas compris la volonté exprimée par l'autre que le juge recourra à l'interprétation normative (ou objective). Fondée sur le principe de la confiance, cette interprétation consiste à déterminer le sens qu'une partie pouvait et devait raisonnablement prêter à la manifestation de volonté de l'autre partie. Il s'agit là d'une question de droit que le Tribunal fédéral revoit librement (cf. ATF 144 III 93 consid. 5.2.2 et 5.2.3 p. 98 s. et les arrêts cités).</w:t>
      </w:r>
    </w:p>
    <w:p>
      <w:r>
        <w:rPr>
          <w:b/>
        </w:rPr>
        <w:t>E. 4.2</w:t>
      </w:r>
    </w:p>
    <w:p>
      <w:r>
        <w:t>La cour cantonale a retenu que, d'une part, l'intimée n'avait pas la volonté de se départir du précontrat d'entreprise en mai 2014, au moment où elle a confié des travaux à des tiers et, d'autre part, que les recourantes n'avaient pas considéré les travaux de terrassement entrepris dès le 5 mai 2014 comme une déclaration univoque de résiliation du précontrat par l'intimée. Il s'agit là de constatations de fait, fondées sur les comportements adoptés par les parties après le début des travaux de terrassement, en particulier l'échange de correspondance de juin 2014.</w:t>
      </w:r>
    </w:p>
    <w:p>
      <w:r>
        <w:t>C'est donc sur la base d'une interprétation subjective que la cour cantonale a établi que, en attribuant des travaux à des entreprises tierces, l'intimée n'avait pas manifesté la volonté de ne pas conclure le contrat principal avec la recourante n° 1 et que cette dernière n'avait alors pas compris le commencement des travaux comme une rupture du précontrat. Les recourantes se méprennent lorsqu'elles voient dans l'analyse de l'échange de correspondance de juin 2014, postérieur aux faits envisagés, la marque d'une interprétation objective, relevant du droit. En tant qu'elles invoquent une violation de l' art. 377 CO et du principe de la confiance dans ce contexte, les recourantes formulent dès lors des griefs irrecevables. Seul le moyen tiré d'une appréciation arbitraire des faits et des preuves sera examiné.</w:t>
      </w:r>
    </w:p>
    <w:p>
      <w:r>
        <w:rPr>
          <w:b/>
        </w:rPr>
        <w:t>E. 4.2.1</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137 III 226 consid. 4.2 p. 234; 136 III 552 consid. 4.2 p. 560; 134 V 53 consid. 4.3; 133 II 249 consid. 1.4.3).</w:t>
      </w:r>
    </w:p>
    <w:p>
      <w:r>
        <w:rPr>
          <w:b/>
        </w:rPr>
        <w:t>E. 4.2.2</w:t>
      </w:r>
    </w:p>
    <w:p>
      <w:r>
        <w:t>Selon les recourantes, le seul fait de confier des travaux à des tiers en mai 2014 et de le porter à la connaissance de la recourante n° 1 constituait une déclaration univoque de volonté de la part de l'intimée de ne pas conclure le contrat principal. Cette intention aurait été confirmée le 21 mai 2014, lorsque l'intimée, par son représentant, aurait exprimé la volonté de négocier uniquement une indemnité pour non-exécution de la clause d'entrepreneur, conduisant la recourante n° 1 à déposer le lendemain des mesures provisionnelles afin de faire cesser les travaux. L'acte formateur exercé en mai 2014 étant irrévocable, l'échange de correspondance postérieur de juin 2014 serait sans pertinence. La cour cantonale aurait ainsi apprécié arbitrairement les faits et les moyens de preuve en ne retenant pas que l'intimée avait, sans doute possible, résilié la clause d'entrepreneur le 5 mai 2014 ou, en tout cas, le 21 mai 2014.</w:t>
      </w:r>
    </w:p>
    <w:p>
      <w:r>
        <w:t>Au demeurant, les courriers échangés en juin 2014 confirmeraient la résiliation de la clause d'entrepreneur en mai 2014, car les discussions alors en cours auraient concerné un autre contrat d'entreprise, portant sur les travaux qui n'avaient pas été confiés à des entreprises tierces. Sous l'angle de l'arbitraire, les recourantes s'en prennent à la déduction tirée par la cour cantonale du courrier de leur conseil du 10 juin 2014, selon laquelle le précontrat n'avait, pour elles, pas été résilié par l'intimée; certes, le conseil aurait pris acte de l'engagement de l'intimée de conclure un contrat d'entreprise générale avec la recourante n° 1, mais aurait aussitôt mis en doute cette volonté en invoquant les panneaux d'une autre entreprise générale ornant les lieux.</w:t>
      </w:r>
    </w:p>
    <w:p>
      <w:r>
        <w:rPr>
          <w:b/>
        </w:rPr>
        <w:t>E. 4.2.3</w:t>
      </w:r>
    </w:p>
    <w:p>
      <w:r>
        <w:t>Il ressort des faits non contestés de l'arrêt attaqué que les travaux de terrassement ont débuté le 5 mai 2014 et que la recourante n° 1 en a pris connaissance en tout cas le 21 mai 2014. Il n'est au surplus pas établi que les contrats eux-mêmes, passés en mai 2014 par l'intimée avec d'autres entreprises que la recourante n° 1, aient alors été connus de cette dernière, ni que d'autres travaux que ceux relatifs à la préparation du terrain aient eu lieu à l'époque.</w:t>
      </w:r>
    </w:p>
    <w:p>
      <w:r>
        <w:t>Par ailleurs, la teneur de la réunion du 21 mai 2014 ne figure pas dans l'état de fait retenu par la cour cantonale. La volonté prétendument exprimée à cette occasion par le représentant de l'intimée - négocier uniquement une indemnité pour non-exécution des travaux - n'est décrite que dans le courriel du 21 mai 2014 adressé à l'interne par l'employé de la recourante n° 1. Constatant que l'intimée a contesté l'allégué correspondant des recourantes, la cour cantonale utilise le conditionnel à ce sujet. Contrairement à ce que les recourantes prétendent, le comportement adopté par le représentant de l'intimée le 21 mai 2014, non constaté, n'est donc pas un élément propre à confirmer la volonté de l'acheteuse de ne pas conclure avec le tiers bénéficiaire un contrat d'entreprise générale portant sur les bâtiments à construire sur les parcelles vendues.</w:t>
      </w:r>
    </w:p>
    <w:p>
      <w:r>
        <w:t>Cela étant, le début des travaux de terrassement effectués par un autre entrepreneur n'est pas un élément qui permet, à lui seul, de déduire que l'intimée entendait nécessairement se départir de la clause d'entrepreneur et éteindre ainsi son obligation de conclure le contrat d'entreprise générale prévu dans le contrat de vente tel que modifié le 20 décembre 2013. La cour cantonale pouvait sans arbitraire rechercher, en fait, la réelle volonté de l'intimée et sa compréhension par la recourante n° 1 en se fondant sur les éléments postérieurs, en particulier l'échange de correspondance de juin 2014.</w:t>
      </w:r>
    </w:p>
    <w:p>
      <w:r>
        <w:t>Sur ce point, il est établi que les parties ont eu des discussions à propos de la conclusion du contrat d'entreprise générale après le 21 mai 2014 et jusqu'à la fin juin 2014.</w:t>
      </w:r>
    </w:p>
    <w:p>
      <w:r>
        <w:t>Dans son courrier du 5 juin 2014, l'intimée évoque les travaux de terrassement engagés, qu'elle ne considère pas comme contrevenant à ses engagements résultant de la clause d'entrepreneur, puis elle confirme sa volonté de conclure un contrat d'entreprise générale avec la recourante n° 1 et propose une rémunération de l'entrepreneur à hauteur de 2% du coût total des travaux hors taxes. Dans sa lettre du 6 juin 2014, le conseil de l'intimée met en demeure les recourantes de négocier le contrat d'entreprise générale. Dans son courrier du 13 juin 2014, il rappelle la proposition de rémunération formulée précédemment par sa mandante et somme les recourantes de lui remettre une proposition de contrat d'entreprise générale. Cette sommation est réitérée dans le courrier du 24 juin 2014. Il n'est pas insoutenable de déduire de ces plis que l'intimée avait toujours, à l'époque, la volonté de conclure le contrat d'entreprise générale prévu dans le contrat de vente.</w:t>
      </w:r>
    </w:p>
    <w:p>
      <w:r>
        <w:t>La thèse des recourantes selon laquelle l'intimée entendait conclure un "autre" contrat d'entreprise, portant uniquement sur le solde des travaux, ne repose sur aucun fondement. Elle omet que, d'une part, le précontrat garantissait une certaine latitude à l'intimée dans le choix des entreprises appelées à travailler sur le chantier et, d'autre part, que les futures parties au contrat principal devaient encore discuter de la rémunération de l'entrepreneur général, limitée simplement par la clause d'entrepreneur à 5% du coût total des travaux hors taxes; or, la proposition de rémunération formulée par l'intimée entrait dans ce cadre.</w:t>
      </w:r>
    </w:p>
    <w:p>
      <w:r>
        <w:t>Par ailleurs, les recourantes ont effectivement compris la volonté de l'intimée de conclure le contrat principal, comme la cour cantonale l'a établi sans arbitraire sur la base des envois de leur conseil des 10 et 24 juin 2014. Dans le premier courrier, elles ont certes émis quelques doutes sur la sincérité de l'engagement à conclure de l'intimée, mais elles n'en ont pas moins pris acte. Et surtout, par le second pli, elles ont fini, à la suite des démarches insistantes de l'intimée, par lui adresser un projet de contrat d'entreprise générale à compléter.</w:t>
      </w:r>
    </w:p>
    <w:p>
      <w:r>
        <w:rPr>
          <w:b/>
        </w:rPr>
        <w:t>E. 4.3</w:t>
      </w:r>
    </w:p>
    <w:p>
      <w:r>
        <w:t>En conclusion, la cour cantonale n'a pas violé l' art. 9 Cst. en retenant le 14 juillet 2014 comme date à laquelle l'intimée a manifesté sa volonté de ne pas conclure un contrat d'entreprise générale avec la recourante n° 1 et résilié ainsi la clause d'entrepreneur contenue dans le contrat de vente.</w:t>
      </w:r>
    </w:p>
    <w:p>
      <w:r>
        <w:rPr>
          <w:b/>
        </w:rPr>
        <w:t>E. 5</w:t>
      </w:r>
    </w:p>
    <w:p>
      <w:r>
        <w:t>Appréciant le comportement respectif des parties, la cour cantonale est arrivée à la conclusion que les recourantes avaient contribué dans une mesure très importante à l'événement qui avait poussé l'intimée à se départir du précontrat, sans que l'attitude de l'intimée ne justifiât que les risques liés à la non-conclusion du contrat principal fussent répartis entre les parties. La suppression de tout droit à une indemnité fondée sur l' art. 377 CO apparaissait dès lors justifiée.</w:t>
      </w:r>
    </w:p>
    <w:p>
      <w:r>
        <w:t>Selon l'arrêt attaqué, les recourantes n'ont pas répondu aux diverses sollicitations de l'intimée. A leur charge, la cour cantonale a retenu un comportement pour le moins passif dans le cadre de l'établissement du contrat principal à conclure. De l'autre côté, l'intimée, soumise au respect de courts délais imposés par les recourantes, était légitimée à aller de l'avant, au vu de la passivité de ces dernières, et à nouer ainsi un lien contractuel - qui n'était pas un contrat d'entreprise générale - avec des entreprises tierces. La cour cantonale nie au demeurant que la passivité des recourantes soit en lien avec le comportement de l'intimée.</w:t>
      </w:r>
    </w:p>
    <w:p>
      <w:r>
        <w:rPr>
          <w:b/>
        </w:rPr>
        <w:t>E. 5.1</w:t>
      </w:r>
    </w:p>
    <w:p>
      <w:r>
        <w:t>Les recourantes font valoir que l'analyse de la cour cantonale repose sur une appréciation arbitraire des faits.</w:t>
      </w:r>
    </w:p>
    <w:p>
      <w:r>
        <w:t>D'une part, elles exposent que l'échange de correspondance de juin 2014 fondant la prétendue responsabilité de la recourante n° 1 dans la résiliation de la clause d'entrepreneur est intervenu après que l'intimée a confié des travaux à des entreprises tierces, en mai 2014 et qu'"aucun comportement passif" ne peut être imputé à la recourante n° 1 avant mai 2014. L'intimée n'aurait ainsi pas été légitimée à conclure des contrats avec des entreprises tierces en mai 2014.</w:t>
      </w:r>
    </w:p>
    <w:p>
      <w:r>
        <w:t>D'autre part, les recourantes contestent toute passivité de la part de la recourante n° 1 en juin 2014, pour n'avoir pas établi un contrat d'entreprise générale. A leur sens, le devoir de collaboration du maître de l'ouvrage imposait à l'intimée de fournir à l'entrepreneur tous les documents pertinents en vue de la préparation du contrat d'entreprise générale. Selon les recourantes, l'autorité précédente ne pouvait dès lors imputer à la recourante n° 1 une quelconque faute pour n'avoir pas désigné les documents qui lui étaient nécessaires à l'établissement dudit contrat.</w:t>
      </w:r>
    </w:p>
    <w:p>
      <w:r>
        <w:rPr>
          <w:b/>
        </w:rPr>
        <w:t>E. 5.2</w:t>
      </w:r>
    </w:p>
    <w:p>
      <w:r>
        <w:t>Dans la clause d'entrepreneur ici en jeu, seule l'intimée (promettante) s'est engagée à conclure le contrat d'entreprise générale avec la recourante n° 1 (tiers bénéficiaire), qui demeurait libre d'exercer les droits conférés par le précontrat (GABELLON, op. cit., n° 313 p. 122). Si elle souhaitait la conclusion du contrat principal, la recourante n° 1 devait y participer activement, en manifestant sa volonté à cet effet (GABELLON, op. cit. n° 311 p. 121). En l'espèce, la clause d'entrepreneur prévoyait notamment que les futures parties au contrat principal devaient encore s'entendre sur le taux de rémunération de l'entrepreneur général, dont seule la limite supérieure était fixée. C'est dire que le comportement de l'entreprise bénéficiaire durant cette phase précontractuelle est une circonstance à prendre en compte pour déterminer si l'intimée disposait de justes motifs pour renoncer à conclure le contrat d'entreprise. Sur ce point, la cour cantonale a qualifié de passive l'attitude de la recourante.</w:t>
      </w:r>
    </w:p>
    <w:p>
      <w:r>
        <w:t>Contrairement à ce que les recourantes soutiennent, l'autorité précédente a constaté l'absence de réponse de l'entreprise bénéficiaire aux diverses sollicitations de l'intimée déjà lors de la période précédant l'échange de correspondance de juin 2014. En effet, elle a relevé que les recourantes n'avaient pas contesté la teneur du courrier du 6 juin 2014, dans lequel le conseil de l'intimée rappelait les tentatives répétées de sa cliente en vue de discuter des modalités du contrat d'entreprise, restées sans la moindre réaction.</w:t>
      </w:r>
    </w:p>
    <w:p>
      <w:r>
        <w:t>Il est établi par ailleurs que la recourante n° 1, à laquelle il appartenait de manifester à l'intimée son intention de conclure le contrat principal, n'a pris l'initiative qu'une seule fois, en décembre 2013, en ne s'adressant toutefois pas au bon interlocuteur. Par la suite, alors que la recourante n° 1 connaissait la nécessité de débuter les travaux sur le chantier rapidement - soit au printemps ou à l'été 2014 - et qu'elle était confrontée à la demande de rencontre du 28 avril 2014, elle a proposé à l'intimée une seule date de rendez-vous, près de quatre semaines plus tard.</w:t>
      </w:r>
    </w:p>
    <w:p>
      <w:r>
        <w:t>Le lendemain de cette rencontre, le 22 mai 2014, les recourantes ont introduit les mesures provisionnelles tendant à faire cesser les travaux de terrassement commandés entre-temps par l'intimée à une autre entreprise. Ce faisant, la recourante n° 1 a manifesté par acte concluant qu'elle souhaitait toujours passer contrat avec l'intimée.</w:t>
      </w:r>
    </w:p>
    <w:p>
      <w:r>
        <w:t>Dans son courrier du 5 juin 2014, l'intimée a alors confirmé sa volonté de conclure un contrat d'entreprise générale avec la recourante n° 1, même si celle-ci avait manifesté peu d'empressement jusque-là et que les travaux de terrassement en cours avaient été confiés à une autre entreprise. Comme les parties devaient encore s'entendre sur le taux de rémunération de l'entrepreneur général par rapport au coût total des travaux hors taxes, l'intimée a formulé une proposition, soit 2%.</w:t>
      </w:r>
    </w:p>
    <w:p>
      <w:r>
        <w:t>La teneur exacte de la réunion du 6 juin 2014 n'est pas établie. En tous les cas, les pourparlers n'ont pas avancé ce jour-là. Le même jour, le conseil de l'intimée a mis les recourantes en demeure de revenir sans délai à la table des négociations.</w:t>
      </w:r>
    </w:p>
    <w:p>
      <w:r>
        <w:t>La recourante n° 1 n'a pas obtempéré mais, par pli du 10 juin 2014 de son conseil, elle a déclaré ne pas disposer des éléments nécessaires pour établir un projet de contrat d'entreprise générale et a fixé à l'intimée un délai au 12 juin 2014 pour formuler une proposition de contrat complète et détaillée, accompagnée de toute pièce utile.</w:t>
      </w:r>
    </w:p>
    <w:p>
      <w:r>
        <w:t>Dans sa réponse du 13 juin 2014, le conseil de l'intimée a fait valoir que c'était à l'entrepreneur général d'établir le projet de contrat d'entreprise générale et il a réitéré la proposition d'un taux de rémunération à 2%, le coût total des travaux étant estimé à 30 millions de francs; les recourantes étaient sommées de fournir un projet de contrat d'entreprise générale dans les 48 heures, après avoir, le cas échéant, demandé à l'intimée les pièces et informations nécessaires. Faute de réaction, l'intimée a répété sa sommation le 23 juin 2014, fixant un ultime délai au lendemain.</w:t>
      </w:r>
    </w:p>
    <w:p>
      <w:r>
        <w:t>Le 24 juin 2014, le conseil des recourantes a transmis au conseil de l'intimée des projets de contrat d'entreprise générale standards et vierges.</w:t>
      </w:r>
    </w:p>
    <w:p>
      <w:r>
        <w:t>Au regard de l'enchaînement de ces événements, il n'apparaît pas que la bénéficiaire du précontrat ait cherché de bonne foi à conclure un contrat d'entreprise générale avec l'intimée. Dans un premier temps, elle n'a pas répondu, ou alors tard, aux invitations de l'intimée, désireuse à juste titre de commencer le chantier rapidement. Une fois les travaux de terrassement lancés, la recourante n° 1 a certes voulu les interrompre, manifestant par là qu'elle était encore intéressée au contrat d'entreprise générale. Mais ensuite, face à la volonté réaffirmée de l'intimée de conclure le contrat, elle a adopté une attitude passive et peu coopérative lors des pourparlers.</w:t>
      </w:r>
    </w:p>
    <w:p>
      <w:r>
        <w:t>Elle n'est pas revenue à la table des discussions, malgré l'invitation expresse de l'intimée. Elle n'a jamais pris position sur le taux de rémunération de 2% proposé par le futur maître d'ouvrage. Se bornant à renvoyer la balle à l'intimée, elle a refusé de lui remettre un projet de contrat d'entreprise générale, qu'elle était pourtant à même de rédiger en tant qu'entrepreneur général et qui, en première version, aurait dû servir de base aux discussions. L'absence de pièces fournies par le futur maître d'ouvrage apparaît ici comme un prétexte, la recourante n° 1 n'ayant jamais pris contact avec l'intimée pour lui indiquer de quoi elle avait besoin, ni lui demander des renseignements. Preuve en est du reste que, lorsqu'elle a finalement, après deux sommations, présenté des projets de contrat d'entreprise générale, elle ne s'est même pas donné la peine d'y inscrire le nom des parties et l'intitulé du chantier, faisant ainsi clairement douter de sa volonté de trouver un terrain d'entente avec l'intimée.</w:t>
      </w:r>
    </w:p>
    <w:p>
      <w:r>
        <w:t>Sur la base de ces éléments, la cour cantonale pouvait, sans abuser de son pouvoir d'appréciation, juger que la recourante n° 1 avait contribué très largement à ce que l'intimée renonçât en définitive à conclure avec elle un contrat d'entreprise générale. En d'autres termes, l'intimée disposait bien de justes motifs pour se départir de la clause d'entrepreneur, de sorte qu'elle n'a pas à verser à la recourante n° 1 l'indemnisation complète prévue par l' art. 377 CO .</w:t>
      </w:r>
    </w:p>
    <w:p>
      <w:r>
        <w:rPr>
          <w:b/>
        </w:rPr>
        <w:t>E. 6</w:t>
      </w:r>
    </w:p>
    <w:p>
      <w:r>
        <w:t>Sur le vu de ce qui précède, le recours se révèle mal fondé.</w:t>
      </w:r>
    </w:p>
    <w:p>
      <w:r>
        <w:t>Les recourantes, débitrices solidaires, prendront à leur charge les frais judiciaires ( art. 66 al. 1 et 5 LTF ) et verseront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