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4A_468/2010 vom 29. Oktober 2010</w:t>
      </w:r>
    </w:p>
    <w:p>
      <w:r>
        <w:t>Bundesgericht, 2010-10-29, FR</w:t>
      </w:r>
    </w:p>
    <w:p>
      <w:r>
        <w:rPr>
          <w:b/>
        </w:rPr>
        <w:t xml:space="preserve">Quelle: </w:t>
      </w:r>
      <w:r>
        <w:t>https://mcp.opencaselaw.ch/entscheid/bger_4A_468_2010</w:t>
      </w:r>
    </w:p>
    <w:p>
      <w:r>
        <w:t>FR: TF 4A_468/2010 du 29 octobre 2010</w:t>
      </w:r>
    </w:p>
    <w:p>
      <w:r>
        <w:t>IT: TF 4A_468/2010 del 29 ottobre 2010</w:t>
      </w:r>
    </w:p>
    <w:p>
      <w:pPr>
        <w:pStyle w:val="Heading2"/>
      </w:pPr>
      <w:r>
        <w:t>Erwägungen</w:t>
      </w:r>
    </w:p>
    <w:p>
      <w:r>
        <w:rPr>
          <w:b/>
        </w:rPr>
        <w:t>E. 1.1</w:t>
      </w:r>
    </w:p>
    <w:p>
      <w:r>
        <w:t>Interjeté par la partie qui a succombé dans ses conclusions en validation du congé ( art. 76 al. 1 LTF ) et dirigé contre un arrêt final ( art. 90 LTF ) rendu en matière civile ( art. 72 al. 1 LTF ) par une autorité cantonale de dernière instance ( art. 75 LTF ) dans une affaire de bail à loyer dont la valeur litigieuse atteint le seuil de 15'000 fr. ( art. 74 al. 1 let. a LTF ; pour la détermination de la valeur litigieuse, cf. arrêt 4C.155/2000 du 30 août 2000, in SJ 2001 I p. 17, consid. 1a; ATF 119 II 147 consid. 1 p. 149; 111 II 384 consid. 1 p. 385 s.), le recours est en principe recevable, puisqu'il a été déposé dans le délai ( art. 100 al. 1 LTF en liaison avec l' art. 46 al. 1 let. b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et 6.2 p. 288). Une rectification de l'état de fait ne peut être demandée que si elle est susceptible d'influer sur le sort de la cause ( art. 97 al. 1 LTF ).</w:t>
      </w:r>
    </w:p>
    <w:p>
      <w:r>
        <w:t>Lorsque l'une des hypothèses prévues par l' art. 105 al. 2 LTF est réalisée, le Tribunal fédéral peut rectifier ou compléter les constatations de l'autorité précédente (arrêt 4A_280/2009 du 31 juillet 2009 consid. 1.4). La rectification ou le complètement (d'office ou sur requête) n'intervient que si le fait peut être déduit sans aucun doute possible des pièces du dossier (BERNARD CORBOZ, in Commentaire de la LTF, 2009, no 63 ad art. 105 LTF ). Le Tribunal fédéral, qui est un juge du droit, et non du fait, n'a pas à apprécier, pour la première fois, les preuves réunies. Si tel est le cas, voire encore s'il apparaît qu'il faut compléter l'administration des preuves, la décision attaquée doit être annulée et la cause renvoyée à l'autorité précédente pour qu'elle complète l'état de fait et prononce un nouveau jugement ( ATF 133 IV 293 consid. 3.4.2 p. 296; BERNARD CORBOZ, ibidem).</w:t>
      </w:r>
    </w:p>
    <w:p>
      <w:r>
        <w:rPr>
          <w:b/>
        </w:rPr>
        <w:t>E. 2</w:t>
      </w:r>
    </w:p>
    <w:p>
      <w:r>
        <w:t>L' art. 271a al. 1 let. a CO prévoit que le congé est annulable lorsque le bailleur le donne parce que le locataire fait valoir de bonne foi des prétentions découlant du bail.</w:t>
      </w:r>
    </w:p>
    <w:p>
      <w:r>
        <w:t>En principe, le congé donné en cas de demeure du locataire en application de la procédure prévue à l' art. 257d CO peut être annulé au motif qu'il constitue un congé de représailles au sens de l' art. 271a al. 1 let. a CO .</w:t>
      </w:r>
    </w:p>
    <w:p>
      <w:r>
        <w:t>Le Tribunal fédéral a toutefois eu l'occasion de préciser qu'il n'y a rien d'abusif à ce que le bailleur résilie le bail d'un locataire qui ne paie plus son loyer en application de l' art. 257d CO même s'il est en litige avec ce dernier - que le litige ait ou non été porté devant l'autorité de conciliation ou judiciaire (arrêt 4C.59/2007 du 25 avril 2007 consid. 3.5) - et désire pour ce motif également mettre fin au contrat de bail (arrêts 4A_493/2007 du 4 février 2008 consid. 4.1, 4C.59/2007 du 25 avril 2007 consid. 3.5, 4C.35/2004 du 27 avril 2004, in SJ 2004 I 424, consid. 3.2.2). Ce n'est donc que dans des circonstances tout à fait exceptionnelles que l'on peut concevoir qu'un congé donné conformément à l' art. 257d CO puisse être annulable en vertu de l' art. 271a al. 1 let. a CO (arrêts 4A_493/2007 et 4C.59/2007, ibidem).</w:t>
      </w:r>
    </w:p>
    <w:p>
      <w:r>
        <w:t>De telles circonstances ne sont pas établies dans le cas d'espèce. Il ressort des constatations de fait que les baux ont été résiliés pour cause de demeure du locataire alors que celui-ci avait précédemment formulé des prétentions liées aux défauts de la chose louée. Or, dans ce cas de figure, la protection du locataire en demeure n'est pas assurée, puisque la loi lui donne la possibilité de consigner les loyers auprès d'un office désigné par le canton et d'éviter de cette façon de tomber en demeure ( art. 259g CO ) (arrêt 4C.59/2007 du 25 avril 2007 consid. 3.6). Il n'y a donc pas lieu d'annuler les congés litigieux au motif que ces derniers constitueraient des congés de représailles. On notera d'ailleurs que les défauts invoqués ne concernent qu'un seul des objets remis à bail, à savoir le local commercial faisant office de restaurant.</w:t>
      </w:r>
    </w:p>
    <w:p>
      <w:r>
        <w:t>L'arrêt cantonal ne contient aucune constatation de fait relative aux arriérés de loyers, au paiement ou à la consignation de ces derniers, voire encore à une éventuelle déclaration de compensation, ces questions ayant été laissées ouvertes par les instances précédentes. Cela étant, la Cour de céans n'est pas à même de dire si les conditions d'application de l' art. 257d CO sont en l'état bien réalisées, voire encore de se prononcer sur une éventuelle contravention aux règles de la bonne foi au sens de l' art. 271 CO , étant rappelé que tel peut être notamment le cas si le montant impayé est insignifiant, si l'arriéré a été réglé très peu de temps après l'expiration du délai comminatoire, alors que le locataire s'était jusqu'ici toujours acquitté à temps du loyer, ou si le bailleur résilie le contrat longtemps après l'expiration de ce délai (cf. ATF 120 II 31 consid. 4b p. 33; arrêt 4C.430/2004 du 8 février 2005, in SJ 2005 I p. 310, consid. 3.1; arrêt 4C.35/2004 du 27 avril 2004, in SJ 2004 I p. 424, consid. 3.1; arrêt 4C.65/2003 du 23 septembre 2003 consid. 4.2.1).</w:t>
      </w:r>
    </w:p>
    <w:p>
      <w:r>
        <w:t>Il incombera ainsi à la juridiction cantonale d'examiner ces questions, en constatant les faits déterminants; elle devra se prononcer, le cas échéant, sur l'argument de la reconduction tacite du bail, qui a également été laissé en suspens, et ordonnera, suivant le résultat auquel elle parvient, l'expulsion du locataire.</w:t>
      </w:r>
    </w:p>
    <w:p>
      <w:r>
        <w:t>En conclusion, le recours est admis, l'arrêt entrepris est annulé et la cause est renvoyée devant la Chambre des recours pour nouvelle décision.</w:t>
      </w:r>
    </w:p>
    <w:p>
      <w:r>
        <w:rPr>
          <w:b/>
        </w:rPr>
        <w:t>E. 3</w:t>
      </w:r>
    </w:p>
    <w:p>
      <w:r>
        <w:t>L'intimé, qui succombe, doit acquitter les frais judiciaires et les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