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4A_468/2007 vom 22. Januar 2008</w:t>
      </w:r>
    </w:p>
    <w:p>
      <w:r>
        <w:t>Bundesgericht, 2008-01-22, DE</w:t>
      </w:r>
    </w:p>
    <w:p>
      <w:r>
        <w:rPr>
          <w:b/>
        </w:rPr>
        <w:t xml:space="preserve">Quelle: </w:t>
      </w:r>
      <w:r>
        <w:t>https://mcp.opencaselaw.ch/entscheid/bger_4A_468_2007</w:t>
      </w:r>
    </w:p>
    <w:p>
      <w:r>
        <w:t>FR: TF 4A_468/2007 du 22 janvier 2008</w:t>
      </w:r>
    </w:p>
    <w:p>
      <w:r>
        <w:t>IT: TF 4A_468/2007 del 22 gennaio 2008</w:t>
      </w:r>
    </w:p>
    <w:p>
      <w:pPr>
        <w:pStyle w:val="Heading2"/>
      </w:pPr>
      <w:r>
        <w:t>Erwägungen</w:t>
      </w:r>
    </w:p>
    <w:p>
      <w:r>
        <w:rPr>
          <w:b/>
        </w:rPr>
        <w:t>E. 1</w:t>
      </w:r>
    </w:p>
    <w:p>
      <w:r>
        <w:t>Die Beschwerden gegen den Teil-Schiedsspruch vom 27. Mai 2007 und gegen den angefochtenen Endentscheid vom 10. Oktober 2007 werden gleichzeitig behandelt. Einer Vereinigung der Verfahren bedarf es nicht.</w:t>
      </w:r>
    </w:p>
    <w:p>
      <w:r>
        <w:rPr>
          <w:b/>
        </w:rPr>
        <w:t>E. 2</w:t>
      </w:r>
    </w:p>
    <w:p>
      <w:r>
        <w:t>Der angefochtene Entscheid ist in englischer Sprache ergangen. Die Parteien bedienen sich im Verfahren vor Bundesgericht der deutschen Sprache. Nach Art. 54 BGG ist der Entscheid in der Amtssprache Deutsch zu begründen.</w:t>
      </w:r>
    </w:p>
    <w:p>
      <w:r>
        <w:rPr>
          <w:b/>
        </w:rPr>
        <w:t>E. 3</w:t>
      </w:r>
    </w:p>
    <w:p>
      <w:r>
        <w:t>Nach Art. 102 Abs. 3 BGG findet ein weiterer Schriftenwechsel in der Regel nicht statt. Da die Beschwerdeführerinnen aufgrund der Zustellung der Vernehmlassung nicht von sich aus reagiert haben, ist ihr Verfahrensantrag ohne weiteres abzuweisen ( BGE 133 I 98 E. 2.3 S. 100). Die Anonymisierung der Parteien ist im Übrigen die Regel bei der Veröffentlichung der Urteile, soweit wie hier die Kenntnis der Namen für die Verständlichkeit der Tragweite des Urteils nicht erforderlich ist ( Art. 27 Abs. 2 BGG ).</w:t>
      </w:r>
    </w:p>
    <w:p>
      <w:r>
        <w:rPr>
          <w:b/>
        </w:rPr>
        <w:t>E. 4</w:t>
      </w:r>
    </w:p>
    <w:p>
      <w:r>
        <w:t>Gegen selbständig eröffnete Vor- und Zwischenentscheide über die Zuständigkeit ist die Beschwerde zulässig ( Art. 92 Abs. 1 BGG ). Diese Entscheide können gemäss Art. 92 Abs. 2 BGG später nicht mehr angefochten werden (vgl. zum alten Recht schon BGE 130 III 66 E. 4.3 S. 75).</w:t>
      </w:r>
    </w:p>
    <w:p>
      <w:r>
        <w:t>Das Schiedsgericht hat seine Zuständigkeit im Teilurteil vom 27. Mai 2007 bejaht und die Beschwerdeführerinnen haben diesen Entscheid denn auch angefochten. Im vorliegenden Verfahren ist ihr Antrag, das Schiedsgerichtsurteil sei mangels Zuständigkeit aufzuheben, verspätet. Es ist darauf nicht einzutreten.</w:t>
      </w:r>
    </w:p>
    <w:p>
      <w:r>
        <w:rPr>
          <w:b/>
        </w:rPr>
        <w:t>E. 5</w:t>
      </w:r>
    </w:p>
    <w:p>
      <w:r>
        <w:t>Gemäss Art. 190 IPRG kann der Entscheid nur aus bestimmten Gründen angefochten werden. Zulässig sind allein die Rügen, die in Art. 190 Abs. 2 IPRG abschliessend aufgezählt sind ( BGE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S. 254). Dabei gelten nach wie vor die strengen Begründungsanforderungen, die das Bundesgericht unter der Herrschaft von Art. 90 Abs. 1 lit. b OG stellte (vgl. BGE 128 III 50 E. 1c S. 53), da das BGG insofern keine Änderungen vornehmen wollte.</w:t>
      </w:r>
    </w:p>
    <w:p>
      <w:r>
        <w:rPr>
          <w:b/>
        </w:rPr>
        <w:t>E. 6</w:t>
      </w:r>
    </w:p>
    <w:p>
      <w:r>
        <w:t>Die Beschwerdeführerinnen sehen eine Verletzung ihres Anspruchs auf rechtliches Gehör darin, dass das Schiedsgericht ihren Antrag nicht ausdrücklich behandelt habe, es sei das Verhalten der Beschwerdegegnerin verfahrensrechtlich zu sanktionieren, nachdem diese zwei Rechtsschriften je einen Tag verspätet dem Schiedsgericht eingereicht hatte.</w:t>
      </w:r>
    </w:p>
    <w:p>
      <w:r>
        <w:rPr>
          <w:b/>
        </w:rPr>
        <w:t>E. 6.1</w:t>
      </w:r>
    </w:p>
    <w:p>
      <w:r>
        <w:t>Aus dem Grundsatz des rechtlichen Gehörs im Sinne von Art. 190 Abs. 2 lit. d IPRG ergibt sich nach ständiger Rechtsprechung kein Anspruch auf Begründung des Entscheids ( BGE 133 III 235 E. 5.2 S. 248 mit Hinweisen). Daran hat sich unter der Geltung von Art. 77 BGG nichts geändert. Denn danach ist die Beschwerde in Zivilsachen gegen Entscheide von Schiedsgerichten unter den Voraussetzungen der Art. 190-192 IPRG zulässig. Während sich die Anforderungen für kantonale Entscheide, die der Beschwerde unterliegen, nach Art. 112 BGG richten, werden Schiedsentscheide im Sinne von Art. 190 IPRG in Art. 189 IPRG geregelt. Sie ergehen danach im Verfahren und in der Form, welche die Parteien vereinbart haben (Abs. 1), eventuell sind sie schriftlich abzufassen, zu begründen, zu datieren und zu unterzeichnen (Abs. 2). Aus der Möglichkeit des Verzichts auf die Begründung des Entscheids hat aber die Rechtsprechung trotz gewisser Kritik in der Lehre abgeleitet, dass dieser Anspruch nicht zu den unverzichtbaren Grundsätzen des rechtlichen Gehörs im Sinne von Art. 182 Abs. 3 IPRG gehört, deren Verletzung nach Art. 190 Abs. 2 lit. d IPRG gerügt werden kann (kritisch Heini, Zürcher Kommentar zum IPRG, 2. Aufl. 2004, N. 33 zu Art. 190 IPRG und N. 13 zu Art. 189 IPRG ; Berti/Schnyder, Basler Kommentar zum IPRG, 2. Aufl. 2007, N. 65 zu Art. 190 IPRG ; zustimmend dagegen Dutoit, Droit international privé suisse: Commentaire de la loi fédérale du 18 décembre 1987, 3. Aufl. 2001, N. 6 zu Art. 182 IPRG ).</w:t>
      </w:r>
    </w:p>
    <w:p>
      <w:r>
        <w:rPr>
          <w:b/>
        </w:rPr>
        <w:t>E. 6.2</w:t>
      </w:r>
    </w:p>
    <w:p>
      <w:r>
        <w:t>Der Beschwerde ist nicht zu entnehmen, dass die Parteien in den von ihnen vereinbarten Verfahrensregeln (Terms of Reference) als Rechtsfolge vorgesehen hätten, dass die Nichteinhaltung von Fristen zur Nichtberücksichtigung der entsprechenden Eingaben durch das Schiedsgericht führen müsse. Es ist nicht erkennbar und wird in der Beschwerde nicht dargetan (vgl. E. 5), inwiefern das Schiedsgericht Art. 190 Abs. 2 lit. d IPRG verletzt haben könnte, wenn es dem entsprechenden Antrag der Beschwerdeführerinnen nicht statt gab. Dass das Schiedsgericht zum Antrag der Beschwerdeführerinnen, wonach das Verhalten der Beschwerdegegnerin verfahrensrechtlich zu sanktionieren sei, nicht ausdrücklich Stellung genommen hat, verletzt ihren Anspruch auf rechtliches Gehör nicht. Denn das Schiedsgericht hat die entsprechenden Eingaben der Beschwerdegegnerin in seinem Entscheid berücksichtigt, wie die Beschwerdeführerinnen selbst darlegen, und damit den Antrag sinngemäss abgelehnt. Einer ausdrücklichen Begründung bedurfte die Ablehnung des Antrags der Beschwerdeführerinnen durch das Schiedsgericht nicht. Die Rüge ist unbegründet, soweit darauf einzutreten ist.</w:t>
      </w:r>
    </w:p>
    <w:p>
      <w:r>
        <w:rPr>
          <w:b/>
        </w:rPr>
        <w:t>E. 7</w:t>
      </w:r>
    </w:p>
    <w:p>
      <w:r>
        <w:t>Die Beschwerdeführerinnen sehen eine Verletzung des Grundsatzes der Gleichbehandlung der Parteien darin, dass das Schiedsgericht die gesetzten Fristen nicht beachtet und das Verfahren wieder eröffnet habe.</w:t>
      </w:r>
    </w:p>
    <w:p>
      <w:r>
        <w:rPr>
          <w:b/>
        </w:rPr>
        <w:t>E. 7.1</w:t>
      </w:r>
    </w:p>
    <w:p>
      <w:r>
        <w:t>Der Anspruch der Beschwerdeführerinnen auf verfahrensrechtliche Gleichbehandlung ist nicht dadurch verletzt, dass sie sich ihrerseits an die gesetzten Fristen gehalten und damit weniger Zeit zur Verfügung gehabt haben als die Beschwerdegegnerin. Sie behaupten auch nicht, die Beschwerdegegnerin sei wegen ihrer angeblich früheren Kenntnisse der Gegenargumente mit konkreten Vorbringen gehört worden, zu denen die Beschwerdeführerinnen nicht mehr hätten Stellung nehmen können. Die Frage einer Ungleichbehandlung könnte sich nur stellen, wenn die Beschwerdeführerinnen selbst ebenfalls Fristen nicht eingehalten hätten und das Schiedsgericht in dieser Situation die von ihnen als Sanktion befürworteten verfahrensrechtlichen Massnahmen tatsächlich ergriffen hätte. Dafür bringen die Beschwerdeführerinnen aber nichts vor. Die Rüge der Verletzung des Gleichbehandlungsgebots ist insofern unbegründet.</w:t>
      </w:r>
    </w:p>
    <w:p>
      <w:r>
        <w:rPr>
          <w:b/>
        </w:rPr>
        <w:t>E. 7.2</w:t>
      </w:r>
    </w:p>
    <w:p>
      <w:r>
        <w:t>Das Schiedsgericht hat nach Erlass des Teilurteils das Verfahren wieder eröffnet und die Parteien eingeladen, zu den offen gebliebenen Begehren aus verlorenen Investitionsmöglichkeiten und aus Rufschädigung Stellung zu nehmen. Die Beschwerdeführerinnen legen selbst dar, das Schiedsgericht habe dazu erwogen, dass sich diese von der Beschwerdegegnerin eingeklagten Schadenspositionen im Unterschied zu allen anderen Forderungen mindestens potentiell noch entwickelten. Sie beanstanden diese Begründung für die Wiedereröffnung des Verfahrens insoweit nicht, bringen indes vor, die Beschwerdegegnerin habe die Gelegenheit ergriffen, auch zu Fragen nochmals Stellung zu nehmen, mit denen sie in diesem Verfahrensstadium ausgeschlossen gewesen sei. Sie behaupten insofern, der Entscheid hätte wesentlich anders ausfallen können, wenn die Beschwerdegegnerin diese Möglichkeit zur weiteren Stellungnahme nicht gehabt hätte. Inwiefern das Schiedsgericht freilich auf derartige unzulässige neue Vorbringen der Beschwerdegegnerin tatsächlich abgestellt haben soll, ist der Beschwerde nicht ansatzweise zu entnehmen (vgl. E. 5). Mit der Wiedereröffnung des Verfahrens zur Klärung der aktuellen Entwicklung des Vermögens der Beschwerdegegnerin hat das Schiedsgericht den Grundsatz der Gleichbehandlung angesichts der besonderen Natur dieser Schadensposition nicht verletzt. Inwiefern der Grundsatz der Gleichbehandlung der Parteien verletzt sein könnte, wenn das Schiedsgericht darüber hinaus verspätete Parteivorbringen in diesem Zusammenhang berücksichtigt hätte, kann dagegen offen bleiben, da die Beschwerdeführerinnen für eine Berücksichtigung derartiger Vorbringen im angefochtenen Entscheid keine Anhaltspunkte benennen.</w:t>
      </w:r>
    </w:p>
    <w:p>
      <w:r>
        <w:rPr>
          <w:b/>
        </w:rPr>
        <w:t>E. 8</w:t>
      </w:r>
    </w:p>
    <w:p>
      <w:r>
        <w:t>Die Beschwerde ist abzuweisen, soweit darauf einzutreten ist. Die Gerichtskosten sind bei diesem Verfahrensausgang den Beschwerdeführerinnen unter solidarischer Haftbarkeit und intern zu gleichen Teilen aufzuerlegen ( Art. 66 Abs. 1 und 5 BGG ). Die Beschwerdeführerinnen haben unter solidarischer Haftbarkeit und intern je zu gleichen Teilen der Beschwerdegegnerin deren Parteikosten für das bundesgerichtliche Verfahren zu ersetzen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