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4A_467/2024 vom 16. Mai 2024</w:t>
      </w:r>
    </w:p>
    <w:p>
      <w:r>
        <w:t>Bundesgericht, 2024-05-16, IT</w:t>
      </w:r>
    </w:p>
    <w:p>
      <w:r>
        <w:rPr>
          <w:b/>
        </w:rPr>
        <w:t xml:space="preserve">Quelle: </w:t>
      </w:r>
      <w:r>
        <w:t>https://mcp.opencaselaw.ch/entscheid/bger_4A_467_2024</w:t>
      </w:r>
    </w:p>
    <w:p>
      <w:r>
        <w:t>FR: TF 4A_467/2024 du 16 mai 2024</w:t>
      </w:r>
    </w:p>
    <w:p>
      <w:r>
        <w:t>IT: TF 4A_467/2024 del 16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Prevalendosi di una sentenza del Tribunale di famiglia di prima istanza francofono di Bruxelles del 29 luglio 2020, il 28 febbraio 2024 A.________ ha escusso B.________ per l'incasso di fr. 153'400.--. L'istanza di rigetto definitivo dell'opposizione interposta da quest'ultima al precetto esecutivo è stata respinta dal Pretore del distretto di Lugano con giudizio del 16 maggio 2024.</w:t>
      </w:r>
    </w:p>
    <w:p>
      <w:r>
        <w:rPr>
          <w:b/>
        </w:rPr>
        <w:t>E. 2</w:t>
      </w:r>
    </w:p>
    <w:p>
      <w:r>
        <w:t>Con sentenza del 7 agosto 2024 la Camera di esecuzione e fallimenti del Tribunale di appello del Cantone Ticino ha respinto l'appello presentato da A.________. Dopo aver ricordato, citando giurisprudenza e dottrina, che in applicazione dell' art. 80 LEF è un titolo di rigetto definitivo dell'opposizione la decisione (o un titolo parificato) che condanna il debitore a pagare al creditore una somma di denaro determinata, ha negato che la sentenza belga adempia tali esigenze, poiché non stabilisce in modo preciso e definitivo l'importo della retta scolastica del figlio per il cui incasso l'escutente procede.</w:t>
      </w:r>
    </w:p>
    <w:p>
      <w:r>
        <w:rPr>
          <w:b/>
        </w:rPr>
        <w:t>E. 3</w:t>
      </w:r>
    </w:p>
    <w:p>
      <w:r>
        <w:t>Con ricorso del 6 settembre 2024 A.________ postula il rigetto definitivo dell'opposizione con la condanna di B.________ a pagare le tasse scolastiche per i prossimi 4 anni di fr. 153'400.--.</w:t>
      </w:r>
    </w:p>
    <w:p>
      <w:r>
        <w:t>Non è stato ordinato uno scambio di scritti.</w:t>
      </w:r>
    </w:p>
    <w:p>
      <w:r>
        <w:rPr>
          <w:b/>
        </w:rPr>
        <w:t>E. 4</w:t>
      </w:r>
    </w:p>
    <w:p>
      <w:r>
        <w:t>Giusta l' art. 42 cpv. 2 LTF nei motivi del ricorso occorre spiegare, in modo conciso e confrontandosi con i considerandi della sentenza impugnata ( DTF 140 III 86 consid. 2; 134 II 244 consid. 2.1), perché questa viola il diritto.</w:t>
      </w:r>
    </w:p>
    <w:p>
      <w:r>
        <w:t>In concreto il ricorso non soddisfa i predetti requisiti. Infatti, con l'apodittica affermazione secondo cui "l'opinione che l'importo esatto delle tasse scolastiche, con quattro anni di anticipo, dovesse essere scritto nella sentenza del tribunale è errata", il ricorrente non spiega perché la predetta motivazione del giudizio impugnato violerebbe l' art. 80 LEF .</w:t>
      </w:r>
    </w:p>
    <w:p>
      <w:r>
        <w:rPr>
          <w:b/>
        </w:rPr>
        <w:t>E. 5</w:t>
      </w:r>
    </w:p>
    <w:p>
      <w:r>
        <w:t>Da quanto precede discende che il ricorso, insufficientemente motivato, si palesa manifestamente inammissibile e va deciso dalla Presidente della Corte adita nella procedura semplificata ( art. 108 cpv. 1 lett. b LTF ). Le spese giudiziarie seguono la soccombenza ( art. 66 cpv. 1 LTF ).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500.-- sono poste a carico del ricorrente.</w:t>
      </w:r>
    </w:p>
    <w:p>
      <w:r>
        <w:t>3.</w:t>
      </w:r>
    </w:p>
    <w:p>
      <w:r>
        <w:t>Comunicazione alle parti e alla Camera di esecuzione e dei fallimenti del Tribunale d'appello del Cantone Ticino.</w:t>
      </w:r>
    </w:p>
    <w:p>
      <w:r>
        <w:t>Losanna, 1° ottobre 2024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