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467/2013 vom 23. Januar 2014</w:t>
      </w:r>
    </w:p>
    <w:p>
      <w:r>
        <w:t>Bundesgericht, 2014-01-23, FR</w:t>
      </w:r>
    </w:p>
    <w:p>
      <w:r>
        <w:rPr>
          <w:b/>
        </w:rPr>
        <w:t xml:space="preserve">Quelle: </w:t>
      </w:r>
      <w:r>
        <w:t>https://mcp.opencaselaw.ch/entscheid/bger_4A_467_2013</w:t>
      </w:r>
    </w:p>
    <w:p>
      <w:r>
        <w:t>FR: TF 4A 467/2013 du 23 janvier 2014</w:t>
      </w:r>
    </w:p>
    <w:p>
      <w:r>
        <w:t>IT: TF 4A 467/2013 del 23 gennaio 2014</w:t>
      </w:r>
    </w:p>
    <w:p>
      <w:pPr>
        <w:pStyle w:val="Heading2"/>
      </w:pPr>
      <w:r>
        <w:t>Regeste</w:t>
      </w:r>
    </w:p>
    <w:p>
      <w:r>
        <w:t>refus d'appel en cause | Assurance responsabilité civile</w:t>
      </w:r>
    </w:p>
    <w:p>
      <w:pPr>
        <w:pStyle w:val="Heading2"/>
      </w:pPr>
      <w:r>
        <w:t>Erwägungen</w:t>
      </w:r>
    </w:p>
    <w:p>
      <w:r>
        <w:rPr>
          <w:b/>
        </w:rPr>
        <w:t>E. 1</w:t>
      </w:r>
    </w:p>
    <w:p>
      <w:r>
        <w:t>Le refus d'appel en cause est une décision partielle mettant fin à la procédure à l'égard d'un consort et est ainsi susceptible de recours ( art. 91 let. b LTF ; ATF 134 III 379 consid. 1.1 p. 381 s.). Par ailleurs, l'arrêt attaqué a été rendu sur recours par une autorité cantonale de dernière instance ( art. 75 LTF ) dans une cause civile ( art. 72 al. 1 LTF ) dont la valeur litigieuse est supérieure à 30'000 fr. ( art. 74 al. 1 let. b LTF ). Le recours est interjeté par la partie qui n'a pas obtenu gain de cause en instance cantonale ( art. 76 al. 1 LTF ). Enfin, il a été déposé dans le délai ( art. 100 al. 1 LTF ) et la forme ( art. 42 LTF ) prévus par la loi. Le recours en matière civile est recevable.</w:t>
      </w:r>
    </w:p>
    <w:p>
      <w:r>
        <w:rPr>
          <w:b/>
        </w:rPr>
        <w:t>E. 2</w:t>
      </w:r>
    </w:p>
    <w:p>
      <w:r>
        <w:t>Le recourant se plaint d'une violation de l' art. 81 CPC . A son sens, aucun élément ne démontre que l'intimée ne répond pas des actes des médecins agissant au sein de sa clinique; en particulier, le défaut de contrat de travail n'empêcherait pas que la responsabilité de l'intimée pour les auxiliaires puisse être engagée. Le recourant est d'avis par ailleurs qu'il a démontré dans sa requête d'appel en cause le lien de connexité entre les conclusions de la demanderesse et sa propre prétention envers l'intimée.</w:t>
      </w:r>
    </w:p>
    <w:p>
      <w:r>
        <w:rPr>
          <w:b/>
        </w:rPr>
        <w:t>E. 2.1</w:t>
      </w:r>
    </w:p>
    <w:p>
      <w:r>
        <w:t>Aux termes de l' art. 81 al. 1 CPC , le dénonçant peut appeler en cause le dénoncé devant le tribunal saisi de la demande principale en faisant valoir les prétentions qu'il estime avoir ( zu haben glaubt , ritiene de avere ) contre lui pour le cas où il succomberait. Dans sa requête, il doit uniquement indiquer les conclusions qu'il entend prendre contre le dénoncé et les motiver succinctement ( art. 82 al. 1 CPC ).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 ATF 139 III 67 consid. 2.4.3 p. 74 s.). Si les conditions de l'appel en cause sont réunies, le juge doit l'admettre; il ne pourra le refuser en invoquant des motifs liés à l'économie de la procédure ( ATF 139 III 67 consid. 2.3 p. 73 s.).</w:t>
      </w:r>
    </w:p>
    <w:p>
      <w:r>
        <w:rPr>
          <w:b/>
        </w:rPr>
        <w:t>E. 2.2</w:t>
      </w:r>
    </w:p>
    <w:p>
      <w:r>
        <w:t>L'autorité précédente a refusé l'appel en cause au motif que le recourant (dénonçant) n'aurait pas de prétentions contre l'intimée (dénoncée) au cas où l'action principale intentée contre lui par la demanderesse serait admise. Ce faisant, elle a procédé à un examen du bien-fondé des prétentions du dénonçant. Or, elle n'avait pas à le faire, puisque, conformément aux principes rappelés ci-dessus, elle devait se borner à déterminer si un lien de connexité existait entre les prétentions invoquées par le recourant et l'action principale de la demanderesse. Au demeurant, le caractère mal fondé des prétentions à l'origine de l'appel en cause n'est pas évident en l'état. D'une part, une faute de la radiologue, qui n'a pas décelé le corps étranger, ne saurait être sans autre exclue, de même que la responsabilité de l'intimée ne peut être d'emblée écartée, à défaut de précisions sur les liens contractuels entre l'intimée et la demanderesse. D'autre part, le fait de ne pas avoir décelé le corps étranger pourrait être, avec une éventuelle faute antérieure du recourant, une cause concomitante des douleurs endurées par la demanderesse durant la période postérieure à l'examen radiologique, conduisant à une responsabilité solidaire envers la demanderesse. Un éventuel recours du recourant contre l'intimée en qualité de coresponsable paraît ainsi possible. Dès lors qu'il existe un lien de connexité entre les prétentions telles que présentées par le dénonçant et l'action principale de la demanderesse, c'est à tort que l'appel en cause de l'intimée a été refusé.</w:t>
      </w:r>
    </w:p>
    <w:p>
      <w:r>
        <w:rPr>
          <w:b/>
        </w:rPr>
        <w:t>E. 3</w:t>
      </w:r>
    </w:p>
    <w:p>
      <w:r>
        <w:t>Sur le vu de ce précède, le recours doit être admis. L'arrêt attaqué sera annulé et l'appel en cause sera admis. En application des art. 67 et 68 al. 5 LTF , la cour de céans renverra la cause à l'autorité précédente pour nouvelle décision sur les frais et dépens de la procédure cantonale. Le dispositif de l'arrêt adressé aux parties et à la cour cantonale, muet sur ce point par inadvertance, sera complété dans ce sens. L'intimée, qui succombe, prendra à sa charge les frais judiciaires ( art. 66 al. 1 LTF ) et versera des dépens au recourant ( art. 68 al. 1 et 2 LTF ). Il n'y a pas lieu d'allouer des dépens aux autres participantes à la procédure, qui s'en sont remises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