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4A_466/2021 vom 4. März 2022</w:t>
      </w:r>
    </w:p>
    <w:p>
      <w:r>
        <w:t>Bundesgericht, 2022-03-04, FR</w:t>
      </w:r>
    </w:p>
    <w:p>
      <w:r>
        <w:rPr>
          <w:b/>
        </w:rPr>
        <w:t xml:space="preserve">Quelle: </w:t>
      </w:r>
      <w:r>
        <w:t>https://mcp.opencaselaw.ch/entscheid/bger_4A_466_2021</w:t>
      </w:r>
    </w:p>
    <w:p>
      <w:r>
        <w:t>FR: TF 4A_466/2021 du 4 mars 2022</w:t>
      </w:r>
    </w:p>
    <w:p>
      <w:r>
        <w:t>IT: TF 4A_466/2021 del 4 marzo 2022</w:t>
      </w:r>
    </w:p>
    <w:p>
      <w:pPr>
        <w:pStyle w:val="Heading2"/>
      </w:pPr>
      <w:r>
        <w:t>Erwägungen</w:t>
      </w:r>
    </w:p>
    <w:p>
      <w:r>
        <w:rPr>
          <w:b/>
        </w:rPr>
        <w:t>E. 1</w:t>
      </w:r>
    </w:p>
    <w:p>
      <w:r>
        <w:t>Interjeté en temps utile ( art. 100 al. 1 LTF et 46 al. 1 let. b LTF) par la partie qui a succombé dans ses conclusions ( art. 76 al. 1 LTF ), dirigé contre un arrêt final ( art. 90 LTF ) rendu sur appel par un tribunal cantonal supérieur ( art. 75 LTF ) dans une affaire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invoque une appréciation arbitraire des preuves dans la constatation de la volonté des parties au contrat concernant le salaire du travailleur, une violation des règles sur l'interprétation du contrat de travail ( art. 18, 322 et 324 CO ), une violation des règles relatives au droit de rétention de son véhicule de fonction par le travailleur ( art. 41, 97, 321b CO et 895 CC), de n'avoir pas astreint le travailleur à une sanction pénale en cas de non-respect de la décision à intervenir ( art. 312b CO , 895 CC et 292 CP) ainsi que d'une violation de l'exception d'inexécution dans la restitution des prestations des parties ( art. 82, 321b CO et 895 CC).</w:t>
      </w:r>
    </w:p>
    <w:p>
      <w:r>
        <w:rPr>
          <w:b/>
        </w:rPr>
        <w:t>E. 4</w:t>
      </w:r>
    </w:p>
    <w:p>
      <w:r>
        <w:t>Sous le titre de l'appréciation arbitraire des faits et preuves ( art. 9 Cst. ), ainsi que sous le titre de la violation des art. 18, 322 et 324 CO , la recourante soutient que la cour cantonale, en établissant la volonté subjective des parties au contrat de travail, a retenu de manière arbitraire que le salaire du travailleur comportait une part fixe s'élevant à 8'070 fr. Elle prétend plutôt que celui-ci comportait une part fixe de 3'200 fr. et que la cour cantonale aurait dû établir ce fait en se fondant sur le témoignage de E.________, employée de la recourante, et de celui de F.________, représentant la fiduciaire de la recourante.</w:t>
      </w:r>
    </w:p>
    <w:p>
      <w:r>
        <w:rPr>
          <w:b/>
        </w:rPr>
        <w:t>E. 4.1</w:t>
      </w:r>
    </w:p>
    <w:p>
      <w:r>
        <w:t>En droit suisse des contrats, la question de savoir si les parties ont conclu un accord est soumise au principe de la priorité de la volonté subjective sur la volonté objective ( ATF 144 III 93 consid. 5.2.1; 123 III 35 consid. 2b).</w:t>
      </w:r>
    </w:p>
    <w:p>
      <w:r>
        <w:t>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w:t>
      </w:r>
    </w:p>
    <w:p>
      <w:r>
        <w:rPr>
          <w:b/>
        </w:rPr>
        <w:t>E. 4.2.1</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4.2.3).</w:t>
      </w:r>
    </w:p>
    <w:p>
      <w:r>
        <w:rPr>
          <w:b/>
        </w:rPr>
        <w:t>E. 4.2.2</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4.3</w:t>
      </w:r>
    </w:p>
    <w:p>
      <w:r>
        <w:t>En l'espèce, la cour cantonale a interprété le contrat en recherchant en premier lieu la réelle et commune intention des parties. Elle a considéré, d'une part, le témoignage de E.________ et de F.________. D'autre part, elle a tenu compte du comportement des parties ultérieur à la conclusion du contrat. La cour cantonale a apprécié le témoignage de E.________ avec réserve, en raison du fait qu'elle était encore employée de la recourante, qu'elle entretenait une relation d'amitié avec l'administrateur unique de la recourante et qu'ils partaient même en vacances ensemble. Quant au représentant de la fiduciaire de l'employeuse, la cour cantonale a considéré que ses déclarations étaient confuses, dans la mesure où il avait indiqué que le changement dans la rémunération du travailleur était intervenu en 2012-2013, avant d'affirmer que l'accord pour le nouveau mode de rémunération avait dû être passé après la fin 2014. En outre, la rémunération selon ce témoin ne correspondait pas aux allégués de l'employeuse.</w:t>
      </w:r>
    </w:p>
    <w:p>
      <w:r>
        <w:t>Quant au comportement ultérieur des parties, la cour cantonale a considéré que la rémunération effectivement perçue par le travailleur n'était pas conforme à ce que soutenaient les témoins. De plus, les bénéfices annuels et chiffres d'affaires n'avaient jamais donné lieu à un ajustement du salaire du travailleur, comme cela aurait dû être le cas si le mode de rémunération allégué par l'employeuse avait été convenu par les parties. En outre, les bulletins de salaire désignaient le montant versé mensuellement comme " salaire " et non comme " avance " qui devrait faire l'objet d'un remboursement, une fois les comptes annuels établis.</w:t>
      </w:r>
    </w:p>
    <w:p>
      <w:r>
        <w:rPr>
          <w:b/>
        </w:rPr>
        <w:t>E. 4.4</w:t>
      </w:r>
    </w:p>
    <w:p>
      <w:r>
        <w:t>Ce faisant, la cour cantonale a été en mesure, par appréciation des preuves, de déterminer la réelle et commune intention des parties, qui ressortit aux faits. Elle n'a pas commis l'arbitraire en retenant une valeur probante atténuée du témoignage de E.________ et de celui de F.________, compte tenu des relations de dépendance à l'employeuse et personnelles avec son administrateur unique de la première, et des contradictions du second. La démonstration de la recourante ne suffisant pas à démontrer l'arbitraire dans l'établissement des faits, son grief d'établissement manifestement inexact des faits est irrecevable.</w:t>
      </w:r>
    </w:p>
    <w:p>
      <w:r>
        <w:rPr>
          <w:b/>
        </w:rPr>
        <w:t>E. 4.5</w:t>
      </w:r>
    </w:p>
    <w:p>
      <w:r>
        <w:t>Compte tenu de l'état de fait retenu par la cour cantonale, notamment pour ce qui a trait à l'établissement de la volonté réelle et commune des parties au contrat de travail, la cour cantonale n'a pas violé le droit en retenant cette interprétation subjective des manifestations de volonté des parties en vertu de l' art. 18 CO . Le grief de la recourante doit ainsi être rejeté.</w:t>
      </w:r>
    </w:p>
    <w:p>
      <w:r>
        <w:rPr>
          <w:b/>
        </w:rPr>
        <w:t>E. 5.1</w:t>
      </w:r>
    </w:p>
    <w:p>
      <w:r>
        <w:t>Sous le titre de la violation des art. 41, 97 et 321b CO et 895 CC en lien avec l'appréciation arbitraire des faits, la recourante reproche à la cour cantonale d'avoir reconnu au travailleur un droit de rétention de son véhicule de fonction en garantie du paiement d'une créance retenue par la cour cantonale de manière arbitraire. Elle considère que, le travailleur n'ayant pas de créance à faire valoir à l'encontre de l'employeuse, il n'était pas en droit d'exercer de droit de rétention sur son véhicule de fonction.</w:t>
      </w:r>
    </w:p>
    <w:p>
      <w:r>
        <w:rPr>
          <w:b/>
        </w:rPr>
        <w:t>E. 5.2</w:t>
      </w:r>
    </w:p>
    <w:p>
      <w:r>
        <w:t>La recourante fonde son argument sur un état de fait différent de celui établi sans arbitraire par la cour cantonale (cf. consid. 4). Dès lors qu'elle se prévaut d'une violation du droit fondée sur le fait que le travailleur n'aurait pas de créance à faire valoir contre l'employeuse, contrairement à ce qu'a retenu la cour cantonale, son grief doit être rejeté.</w:t>
      </w:r>
    </w:p>
    <w:p>
      <w:r>
        <w:rPr>
          <w:b/>
        </w:rPr>
        <w:t>E. 6.1</w:t>
      </w:r>
    </w:p>
    <w:p>
      <w:r>
        <w:t>Sous le titre de la violation des art. 321b CO , 895 CC et 292 CP en lien avec l'appréciation arbitraire des preuves, la recourante soutient que la cour cantonale a arbitrairement considéré qu'il pouvait être renoncé à condamner le travailleur à restituer son véhicule de fonction sous la menace de la peine prévue à l' art. 292 CP , dans l'hypothèse où les circonstances font apparaître que la décision à intervenir sera exécutée sans problème par le travailleur. La cour cantonale aurait arbitrairement retenu qu'il n'y avait, dans le cas d'espèce, aucun risque que le travailleur ne se conforme pas à la décision rendue.</w:t>
      </w:r>
    </w:p>
    <w:p>
      <w:r>
        <w:t>L'employeuse soutient que, dès lors que le travailleur ne dispose d'aucune créance envers l'employeuse, sa rétention de son véhicule de fonction est injustifiée et qu'elle démontrerait qu'il n'est pas disposé à exécuter la décision à intervenir.</w:t>
      </w:r>
    </w:p>
    <w:p>
      <w:r>
        <w:rPr>
          <w:b/>
        </w:rPr>
        <w:t>E. 6.2</w:t>
      </w:r>
    </w:p>
    <w:p>
      <w:r>
        <w:t>En fondant son argumentation sur l'absence de créance du travailleur envers l'employeuse, la recourante se base sur un fait non retenu par la cour cantonale. Il n'en sera donc pas tenu compte.</w:t>
      </w:r>
    </w:p>
    <w:p>
      <w:r>
        <w:t>Dès lors, la cour cantonale a considéré qu'en vertu de l'état de fait qu'elle a retenu, aucune circonstance ne laisse penser que l'intimé ne se conformerait pas à la décision à intervenir. Cela découle en particulier du fait que le travailleur ne retient le véhicule qu'en vertu de son droit de rétention en attendant le paiement de sa créance. L'employeuse n'a en outre avancé aucun élément de nature à laisser craindre que le travailleur ne se conformerait pas à la décision à intervenir. L'application de l' art. 292 CP par la cour cantonale ne prête donc pas le flanc à la critique et le grief de la recourante doit être rejeté.</w:t>
      </w:r>
    </w:p>
    <w:p>
      <w:r>
        <w:rPr>
          <w:b/>
        </w:rPr>
        <w:t>E. 7</w:t>
      </w:r>
    </w:p>
    <w:p>
      <w:r>
        <w:t>Sous le titre de la violation de l' art. 82 et 321b CO et 895 CC, la recourante soutient que la cour cantonale aurait à tort condamné la recourante au paiement intégral de la créance du travailleur avant que celui-ci ne doive restituer son véhicule de fonction. La recourante soutient qu'une telle obligation viole son droit à retenir l'exécution de sa prestation tant que son cocontractant n'a pas offert d'exécuter la sienne, en vertu de l' art. 82 CO .</w:t>
      </w:r>
    </w:p>
    <w:p>
      <w:r>
        <w:rPr>
          <w:b/>
        </w:rPr>
        <w:t>E. 7.1</w:t>
      </w:r>
    </w:p>
    <w:p>
      <w:r>
        <w:t>Aux termes de l' art. 82 CO , celui qui poursuit l'exécution d'un contrat bilatéral doit avoir exécuté ou offrir d'exécuter sa propre obligation, à moins qu'il ne soit au bénéfice d'un terme d'après les clauses ou la nature du contrat. Selon le texte même de l' art. 82 CO , cette disposition s'applique aux contrats bilatéraux; elle vise directement les prestations d'un seul et même contrat synallagmatique promises l'une en échange de l'autre, soit celles qui dépendent l'une de l'autre pour leur naissance et leur exécution ( ATF 128 V 224 consid. 2b; 116 III 70 consid. 3b; 107 II 411 consid. 1). En ce sens, l' art. 82 CO est une modalité d'exécution du contrat.</w:t>
      </w:r>
    </w:p>
    <w:p>
      <w:r>
        <w:t>En vertu de l' art. 895 al. 1 CC , le créancier qui, du consentement du débiteur, se trouve en possession de choses mobilières appartenant à ce dernier, a le droit de les retenir jusqu'au paiement, à la condition que sa créance soit exigible et qu'il y ait un rapport naturel de connexité entre elle et l'objet retenu.</w:t>
      </w:r>
    </w:p>
    <w:p>
      <w:r>
        <w:rPr>
          <w:b/>
        </w:rPr>
        <w:t>E. 7.2</w:t>
      </w:r>
    </w:p>
    <w:p>
      <w:r>
        <w:t>En l'espèce, la recourante ne poursuit plus l'exécution du contrat. Celui-ci a pris fin avec sa résiliation par l'employeuse au 31 janvier 2019. L'employeuse ne peut donc soulever une violation d'une modalité d'exécution du contrat, celui-ci ayant pris fin. En outre, la cour cantonale a accordé au travailleur son droit de retenir le véhicule en vertu de l' art. 895 CC par renvoi de l' art. 339a al. 3 CO . Il découle de cette disposition, qu'il revient à l'employeuse d'exécuter son paiement au travailleur, qui, une fois celui-ci reçu, devra rendre son véhicule de fonction à l'employeuse, et non l'inverse. La cour cantonale n'a pas méconnu cette règle et le grief de la recourante doit par conséquent être rejeté.</w:t>
      </w:r>
    </w:p>
    <w:p>
      <w:r>
        <w:rPr>
          <w:b/>
        </w:rPr>
        <w:t>E. 8</w:t>
      </w:r>
    </w:p>
    <w:p>
      <w:r>
        <w:t>Au vu de ce qui précède, le recours est rejeté dans la mesure de sa recevabilité. La recourante qui succombe, supportera les frais de la procédure. L'intimé, qui a été invité à se déterminer uniquement sur la requête d'effet suspensif, a droit à des dépens réduits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