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4A_466/2020 vom 10. Februar 2021</w:t>
      </w:r>
    </w:p>
    <w:p>
      <w:r>
        <w:t>Bundesgericht, 2021-02-10, DE</w:t>
      </w:r>
    </w:p>
    <w:p>
      <w:r>
        <w:rPr>
          <w:b/>
        </w:rPr>
        <w:t xml:space="preserve">Quelle: </w:t>
      </w:r>
      <w:r>
        <w:t>https://mcp.opencaselaw.ch/entscheid/bger_4A_466_2020</w:t>
      </w:r>
    </w:p>
    <w:p>
      <w:r>
        <w:t>FR: TF 4A_466/2020 du 10 février 2021</w:t>
      </w:r>
    </w:p>
    <w:p>
      <w:r>
        <w:t>IT: TF 4A_466/2020 del 10 febbraio 2021</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Soweit die Beschwerdeführerin eingangs ihrer Beschwerde den Sacherhalt frei zusammenfasst, genügt sie diesen Anforderungen nicht. Massgebend ist diesbezüglich der Sachverhalt, wie er von der Vorinstanz festgestellt worden ist.</w:t>
      </w:r>
    </w:p>
    <w:p>
      <w:r>
        <w:rPr>
          <w:b/>
        </w:rPr>
        <w:t>E. 3</w:t>
      </w:r>
    </w:p>
    <w:p>
      <w:r>
        <w:t>Umstritten ist vor Bundesgericht, ob die Vorinstanz zu Recht davon ausging, der Beschwerdegegner habe die "Quittung" aufgrund einer absichtlichen Täuschung durch die Beschwerdeführerin unterzeichnet, weshalb die darin enthaltene Reduktion der Kapitalschuld auf Fr. 200'000.-- unwirksam sei. Strittig ist dabei, ob der Beschwerdeführerin ein täuschendes Verhalten vorzuwerfen ist.</w:t>
      </w:r>
    </w:p>
    <w:p>
      <w:r>
        <w:rPr>
          <w:b/>
        </w:rPr>
        <w:t>E. 3.1</w:t>
      </w:r>
    </w:p>
    <w:p>
      <w:r>
        <w:t>Der Vertrag ist für denjenigen unverbindlich, der sich beim Abschluss in einem wesentlichen Irrtum befunden hat ( Art. 23 OR ). Ist ein Vertragschliessender durch absichtliche Täuschung seitens des anderen zum Vertragsabschluss verleitet worden, so ist der Vertrag für den Getäuschten auch dann nicht verbindlich, wenn der erregte Irrtum kein wesentlicher war ( Art. 28 Abs. 1 OR ).</w:t>
      </w:r>
    </w:p>
    <w:p>
      <w:r>
        <w:t>Der Tatbestand der absichtlichen Täuschung setzt einerseits voraus, dass der Vertragspartner - durch positives Verhalten oder durch Schweigen (vgl. BGE 132 II 161 E. 4.1 S. 166; 116 II 431 E. 3a S. 434) - absichtlich getäuscht wurde; für die Täuschungsabsicht genügt Eventualvorsatz ( BGE 136 III 528 E. 3.4.2 S. 532; 53 II 143 E. 1a S. 150). Andererseits ist erforderlich, dass der Vertragspartner durch die Täuschung zum Vertragsabschluss verleitet wurde. Der durch die Täuschung hervorgerufene Irrtum muss somit kausal für den Abschluss des Vertrages gewesen sein ( BGE 136 III 528 E. 3.4.2 S. 532 mit Hinweisen). An diesem Täuschungserfolg gebricht es, wenn der Getäuschte den Vertrag auch ohne Täuschung geschlossen hätte ( BGE 129 III 320 E. 6.3 S. 326 f.).</w:t>
      </w:r>
    </w:p>
    <w:p>
      <w:r>
        <w:t>Die Beweislast ( Art. 8 ZGB ) für die Voraussetzungen der absichtlichen Täuschung trägt der Getäuschte. Insbesondere hat er den kausalen Einfluss der Täuschungshandlung auf den Vertragsschluss nachzuweisen ( BGE 129 III 320 E. 6.3 S. 327). Mit dem Nachweis der Täuschungshandlung wird indessen das Vorliegen eines solchen Kausalzusammenhangs vermutet. Dem Täuschenden steht dann der Gegenbeweis offen, dass der Getäuschte den Vertrag auch ohne die Täuschung abgeschlossen hätte (Urteil 4A_141/2017 vom 4. September 2017 E. 3.1.3, nicht publ. in: BGE 143 III 495 ).</w:t>
      </w:r>
    </w:p>
    <w:p>
      <w:r>
        <w:rPr>
          <w:b/>
        </w:rPr>
        <w:t>E. 3.2.1</w:t>
      </w:r>
    </w:p>
    <w:p>
      <w:r>
        <w:t>Die Vorinstanz hielt fest, das Urteil vom 5. April 2018, womit die Beschwerdeführerin verpflichtet worden sei, dem Beschwerdegegner Fr. 40'000.-- nebst Zins aus dem streitgegenständlichen Darlehensvertrag zu bezahlen, sei formell und materiell rechtskräftig. Diese Teilforderung dürfe nicht erneut beurteilt werden. Der nun geltend gemachte Anspruch des Beschwerdegegners sei gemäss dem Sachverhalt zu beurteilen, wie er von den Parteien im vorliegenden Verfahren vorgetragen werde. Betreffend die Beantwortung von Rechtsfragen, über die im Urteil vom 5. April 2018 bzw. im zit. Urteil 4A_275/2018 bereits entschieden worden sei, bestehe eine gewisse Bindungswirkung (mit Verweis auf das Urteil 4A_270/2018 vom 2. November 2018 E. 1.2).</w:t>
      </w:r>
    </w:p>
    <w:p>
      <w:r>
        <w:rPr>
          <w:b/>
        </w:rPr>
        <w:t>E. 3.2.2</w:t>
      </w:r>
    </w:p>
    <w:p>
      <w:r>
        <w:t>Die Vorinstanz erwog, die gegenüber den Gläubigern einer Gesellschaft aufgestellte Behauptung, die Gesellschaft sei konkursreif und die Unterdeckung könne einzig durch einen Schuldenerlass des Gläubigers beseitigt werden bzw. nur dadurch liesse sich die Konkurseröffnung abwenden, stelle ein täuschendes Verhalten dar, wenn diese Behauptung nicht der Wahrheit entspreche.</w:t>
      </w:r>
    </w:p>
    <w:p>
      <w:r>
        <w:t>Der Beschwerdegegner behaupte, C.________ und D.________ hätten ihm gegenüber wahrheitswidrig erklärt, die Beschwerdeführerin sei wegen verlustreicher Geschäfte in finanzielle Schwierigkeiten geraten; nur ein Schuldenerlass könne deren Konkurs noch abwenden. Ihm sei die Konkursreife der Beschwerdeführerin wahrheitswidrig vorgegaukelt worden. Zu dieser Behauptung offeriere er ein (einzuholendes) Gutachten zur finanziellen Situation der Beschwerdeführerin per 13. November 2014. Damit mache er implizit geltend, die Beschwerdeführerin sei entweder am 13. November 2014 nicht konkursreif gewesen, sowie C.________ und D.________ hätten gewusst, dass ihr kein Konkurs gedroht habe, selbst wenn er nicht in den Schuldenerlass eingewilligt hätte, oder dass selbst bei Konkursreife der Beschwerdeführerin der Schuldenerlass nicht die einzige Möglichkeit gewesen wäre, um den Konkurs abzuwenden.</w:t>
      </w:r>
    </w:p>
    <w:p>
      <w:r>
        <w:t>Die Beschwerdeführerin behaupte zwar, der Mietzinsausfall habe sie finanziell belastet und sie habe sich in finanziellen Schwierigkeiten befunden. Sie habe zudem explizit eingeräumt, dem Beschwerdegegner dargelegt zu haben, dass die Beschwerdeführerin bei Ausfall der Forderung ihres Mieters E.________ über keine Mittel mehr verfüge und das Darlehen nicht mehr zurückzahlen könne. Dass diese Äusserungen gegenüber dem Beschwerdegegner wahrheitswidrig gewesen seien, und dass C.________ und D.________ gewusst hätten, dass ihr auch ohne Reduktionsgewährung kein Konkurs gedroht habe, habe die Beschwerdeführerin indessen nicht explizit bestritten. Insbesondere habe sie auch nicht geltend gemacht, dass ihre damalige Erklärung gegenüber dem Beschwerdegegner, ihr Konkurs könne</w:t>
      </w:r>
    </w:p>
    <w:p>
      <w:r>
        <w:t>allein durch einen Schuldenerlass des Beschwerdegegners abgewendet werden, den Tatsachen entsprochen habe. Die Behauptung von C.________ und D.________, die Beschwerdeführerin stehe vor dem Konkurs, der nur durch eine Reduktion des Darlehens abgewendet werden könne, sei damit falsch und somit täuschend.</w:t>
      </w:r>
    </w:p>
    <w:p>
      <w:r>
        <w:t>Die Vorinstanz bejahte auch die übrigen Voraussetzungen einer absichtlichen Täuschung. Sie erwog, es sei erwiesen, dass C.________ und D.________ den Beschwerdegegner willentlich getäuscht und dadurch zur Unterzeichnung der "Quittung" vom 13. November 2014 veranlasst hätten, womit diese für ihn unverbindlich sei. Der Umstand, dass er die Erklärung erst kurz vor Ablauf der gesetzlich vorgesehenen Jahresfrist angefochten habe, vermöge an dieser Rechtslage nichts zu ändern.</w:t>
      </w:r>
    </w:p>
    <w:p>
      <w:r>
        <w:rPr>
          <w:b/>
        </w:rPr>
        <w:t>E. 3.3</w:t>
      </w:r>
    </w:p>
    <w:p>
      <w:r>
        <w:t>Die Beschwerdeführerin rügt eine Verletzung von Art. 55 ZPO und Art. 8 ZGB sowie Art. 152 Abs. 1 ZPO . Die Vorinstanz habe ohne Durchführung eines Beweisverfahrens eine absichtliche Täuschung festgestellt. Sie habe ihre Bestreitungen zu Unrecht als nicht hinlänglich substanziiert erachtet. Eine substanziierte Bestreitung setze eine vorgängig erfolgte substanziierte Behauptung des Beschwerdegegners voraus. Dieser habe in Rz. 51 der Klageschrift lediglich Folgendes vorgebracht: "Daraufhin setzten C.________ und Rechtsanwalt D.________ den Kläger unter Druck. Sie spiegelten ihm falsche Tatsachen vor und führten wahrheitswidrig aus, die Beklagte sei wegen verlustreichen Geschäften in finanziellen Schwierigkeiten. Nur ein Schulderlass des Klägers könne den Konkurs der Beklagten noch abwenden. Mit anderen Worten gaukelten sie dem Kläger wahrheitswidrig die Konkursreife der Beklagte vor." Diese Vorbringen seien bestenfalls schlüssig aber keinesfalls substanziiert. Im Übrigen habe sie die Behauptungen des Beschwerdegegners "mindestens so substanziiert oder schlüssig bestritten", wie sie behauptet worden seien.</w:t>
      </w:r>
    </w:p>
    <w:p>
      <w:r>
        <w:rPr>
          <w:b/>
        </w:rPr>
        <w:t>E. 3.3.1</w:t>
      </w:r>
    </w:p>
    <w:p>
      <w:r>
        <w:t>Inwieweit unter Geltung der Verhandlungsmaxime Tatsachen zu behaupten und zu substanziieren sind, ergibt sich einerseits aus den Tatbestandsmerkmalen der angerufenen Norm und andererseits aus dem prozessualen Verhalten der Gegenpartei ( BGE 144 III 519 E. 5.2.1.1 S. 522 f.; 127 III 365 E. 2b S. 368).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Ein solchermassen vollständiger Tatsachenvortrag wird als schlüssig bezeichnet, da er bei Unterstellung, er sei wahr, den Schluss auf die anbegehrte Rechtsfolge zulässt.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522 f.; 127 III 365 E. 2b S. 368; Urteil 4A_412/2019 vom 27. April 2020 E. 4.1 mit Hinweisen).</w:t>
      </w:r>
    </w:p>
    <w:p>
      <w:r>
        <w:rPr>
          <w:b/>
        </w:rPr>
        <w:t>E. 3.3.2</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144 III 519 E. 5.2.2.1 S. 524; 141 III 433 E. 2.6 S. 438 mit Hinweisen). Eine hinreichende Bestreitung lässt die behauptungsbelastete Partei erkennen, welche ihrer Behauptungen sie weiter zu substanziieren und welche Behauptungen sie schliesslich zu beweisen hat (Urteile 4A_605/2019 vom 27. Mai 2020 E. 4.1.2 und 4A_443/2017 vom 30. April 2018 E. 4.1; vgl. BGE 144 III 519 E. 5.2.2 S. 524).</w:t>
      </w:r>
    </w:p>
    <w:p>
      <w:r>
        <w:rPr>
          <w:b/>
        </w:rPr>
        <w:t>E. 3.3.3</w:t>
      </w:r>
    </w:p>
    <w:p>
      <w:r>
        <w:t>Die Beschwerdeführerin räumt in ihrer Beschwerde zu Recht selbst die Schlüssigkeit des Tatsachenvortrags des Beschwerdegegners ein, indem sie ausführt, die Vorbringen in Rz. 51 und Rz. 59 der Klage seien "bestenfalls schlüssig aber keinesfalls substanziiert" gewesen. Die Schlüssigkeit des Tatsachenvortrags in Rz. 51 und Rz. 59 ist denn auch offensichtlich. Aus den Behauptungen des Beschwerdegegners ergibt sich jedenfalls</w:t>
      </w:r>
    </w:p>
    <w:p>
      <w:r>
        <w:t>explizit , dass ihm anlässlich des Treffens vom 13. November 2014 die Konkursreife der Beschwerdeführerin vorgegaukelt worden sei und dass nur ein Schuldenerlass des Beschwerdegegners deren Konkurs noch abwenden könne. Im Übrigen weisen die Behauptungen des Beschwerdegegners in Rz. 51 der Klage - entgegen der Beschwerdeführerin - bereits einen hohen Grad an Substanziierung auf. Daraus, dass die "Konkursreife" kein rechtlich definierter Begriff sei, weil ein Konkurs der Gesellschaft bei einer Überschuldung ( Art. 725 Abs. 2 OR ) als auch bei Illiquidität der Gesellschaft ( Art. 191 Abs. 1 SchKG ) anzumelden sei, so die Beschwerdeführerin, lässt sich jedenfalls nicht ableiten, die Ausführungen des Beschwerdegegners in Rz. 51 seiner Klage wären unsubstanziiert. Auch die Ausführungen bezüglich der zeitnahen Tilgung von Fr. 200'000.-- ändern daran nichts, zumal nicht ersichtlich ist, was die Beschwerdeführerin daraus für sich ableiten möchte. Nicht einschlägig sind schliesslich die Ausführungen der Beschwerdeführerin zu einer angeblich vagen Anfechtungserklärung; entscheidend ist der Tatsachenvortrag in der Klage.</w:t>
      </w:r>
    </w:p>
    <w:p>
      <w:r>
        <w:rPr>
          <w:b/>
        </w:rPr>
        <w:t>E. 3.3.4</w:t>
      </w:r>
    </w:p>
    <w:p>
      <w:r>
        <w:t>Es ist in einem nächsten Schritt zu prüfen, ob die Beschwerdeführerin den Tatsachenvortrag des Beschwerdegegners - entgegen der Vorinstanz - gemäss den Anforderungen (vgl. hiervor E. 3.3.2) bestritten hat. Erst in diesem Fall greift eine über die Behauptungslast hinausgehende Substanziierungslast des Beschwerdegegners (vgl. hiervor E. 3.3.1).</w:t>
      </w:r>
    </w:p>
    <w:p>
      <w:r>
        <w:t>Die Beschwerdeführerin zitiert in Rz. 43 ff. der Beschwerde ausführlich aus ihrer vorinstanzlichen Klageantwort. Daraus ergibt sich aber nicht, dass sie hinreichend bestritten hätte, dass C.________ und D.________ gewusst haben sollen, dass ihr auch ohne Schulderlass durch den Beschwerdegegner kein Konkurs gedroht habe bzw. dass sie geltend gemacht hätte, die damalige Erklärung - der Konkurs könne allein durch einen Schulderlass des Beschwerdegegners abgewendet werden - habe den Tatsachen entsprochen. Über weite Strecken befasst sich die Beschwerdeführerin an den zitierten Stellen der Klageantwort gar nicht mit den entsprechenden Behauptungen des Beschwerdegegners in Rz. 51 der Klage. Zu Recht führt dieser in seiner Beschwerdeantwort aus, die Beschwerdeführerin habe in Rz. 51 ihrer Klageantwort allein den ersten Satz von Rz. 51 der Klage bestritten. Führte die Beschwerdeführerin doch explizit aus: "Bestritten ist, dass C.________ und Rechtsanwalt D.________ den Kläger unter Druck gesetzt haben." Damit kann auch die Aussage in Rz. 53 der Klageantwort, wonach der Kläger in der Folge die "Quittung" frei von Willensmängeln unterzeichnet habe, nicht als Bestreitung der in Frage stehenden Behauptungen betreffend den angeblichen Konkurs (Vorspiegeln falscher Tatsachen) gelten, muss doch diese im Zusammenhang mit der vorherigen Bestreitung gesehen werden, dass C.________ und D.________ den Beschwerdegegner nicht unter Druck gesetzt hätten. Im Übrigen zielt die Aussage ohnehin nur auf die vom Beschwerdegegner anbegehrte Rechtsfolge und nicht auf die zugrunde liegenden Tatsachen. Auch die pauschale Schlussfolgerung in Rz. 59 der Klageantwort, wonach der Beschwerdegegner bezüglich der finanziellen Verhältnisse der Beschwerdeführerin nie über den Tisch gezogen worden sei, genügt im Hinblick auf die Behauptungen des Beschwerdegegners den Anforderungen an eine Bestreitung nicht, zumal diese Aussage wohl vielmehr mit dem Vorwurf der Vorlage eines falschen Darlehenssaldos zu verstehen ist.</w:t>
      </w:r>
    </w:p>
    <w:p>
      <w:r>
        <w:rPr>
          <w:b/>
        </w:rPr>
        <w:t>E. 3.3.5</w:t>
      </w:r>
    </w:p>
    <w:p>
      <w:r>
        <w:t>Die Schlussfolgerung der Vorinstanz, die Beschwerdeführerin habe die entsprechenden Behauptungen des Beschwerdegegners (Vorgaukeln der Konkursreife/Abwendbarkeit des Konkurses nur durch Schuldenerlass) nicht (hinreichend) bestritten, verletzt kein Bundesrecht.</w:t>
      </w:r>
    </w:p>
    <w:p>
      <w:r>
        <w:rPr>
          <w:b/>
        </w:rPr>
        <w:t>E. 3.3.6</w:t>
      </w:r>
    </w:p>
    <w:p>
      <w:r>
        <w:t>Mangels hinreichender Bestreitung durch die Beschwerdeführerin geht die Rüge einer Verletzung von Art. 8 ZGB bzw. Art. 152 Abs. 1 ZPO fehl. Der Beweisführungsanspruch erstreckt sich auf rechtserhebliche,</w:t>
      </w:r>
    </w:p>
    <w:p>
      <w:r>
        <w:t>streitige Tatsachen (vgl. Art. 150 Abs. 1 ZPO ). Ist eine Tatsache nicht strittig, braucht darüber auch nicht Beweis geführt zu werden, womit auch keine Gegenbeweise abzunehmen sind. Wenn die Beschwerdeführerin - im Übrigen pauschal sowie ohne Aktenverweis und damit ohnehin ungenügend - ausführt, sie habe mehrfach Beweise anerboten, welche geeignet seien, den Beweis zu erbringen, dass weder eine Irreführung, Täuschung, Furchterregung oder Überteilung vorliege, übersieht sie zudem, dass Beweisverfahren über Tatsachenbehauptungen und nicht über rechtliche Folgerungen zu führen sind.</w:t>
      </w:r>
    </w:p>
    <w:p>
      <w:r>
        <w:rPr>
          <w:b/>
        </w:rPr>
        <w:t>E. 3.3.7</w:t>
      </w:r>
    </w:p>
    <w:p>
      <w:r>
        <w:t>Es verletzt daher kein Bundesrecht, wenn die Vorinstanz davon ausgeht, die Behauptung von C.________ und D.________, die Beschwerdeführerin stehe vor dem Konkurs, der nur durch eine Reduktion des Darlehens auf Fr. 200'000.-- abgewendet werden könne, sei falsch und somit täuschend gewesen. Bei diesem Ergebnis braucht nicht auf die vorinstanzliche Eventualbegründung betreffend die erforderliche Mitwirkung der Beschwerdeführerin beim Beweis negativer Tatsachen eingegangen zu werden. Mangels (hinreichender) Rüge ist schliesslich auch nicht auf die übrigen Anspruchsvoraussetzungen der absichtlichen Täuschung einzugehen.</w:t>
      </w:r>
    </w:p>
    <w:p>
      <w:r>
        <w:rPr>
          <w:b/>
        </w:rPr>
        <w:t>E. 4</w:t>
      </w:r>
    </w:p>
    <w:p>
      <w:r>
        <w:t>Nach dem Gesagten ist die Beschwerde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