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4A_464/2024 vom 5. Dezember 2024</w:t>
      </w:r>
    </w:p>
    <w:p>
      <w:r>
        <w:t>Bundesgericht, 2024-12-05, DE</w:t>
      </w:r>
    </w:p>
    <w:p>
      <w:r>
        <w:rPr>
          <w:b/>
        </w:rPr>
        <w:t xml:space="preserve">Quelle: </w:t>
      </w:r>
      <w:r>
        <w:t>https://mcp.opencaselaw.ch/entscheid/bger_4A_464_2024</w:t>
      </w:r>
    </w:p>
    <w:p>
      <w:r>
        <w:t>FR: TF 4A_464/2024 du 5 décembre 2024</w:t>
      </w:r>
    </w:p>
    <w:p>
      <w:r>
        <w:t>IT: TF 4A_464/2024 del 5 dicembre 2024</w:t>
      </w:r>
    </w:p>
    <w:p>
      <w:pPr>
        <w:pStyle w:val="Heading2"/>
      </w:pPr>
      <w:r>
        <w:t>Erwägungen</w:t>
      </w:r>
    </w:p>
    <w:p>
      <w:r>
        <w:rPr>
          <w:b/>
        </w:rPr>
        <w:t>E. 1</w:t>
      </w:r>
    </w:p>
    <w:p>
      <w:r>
        <w:t>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2</w:t>
      </w:r>
    </w:p>
    <w:p>
      <w:r>
        <w:t>Der Beschwerdeführer macht in seiner Beschwerde geltend, obwohl er eine lückenlose Krankengeschichte mit glaubhafter nachvollziehbarer Leidensgeschichte vorweisen könne, seien ihm vorzeitig die Taggelder mit dem ausschliesslichen Verweis auf das IV-Verfahren gestrichen worden. Dieses sei rechtlich noch gar nicht abgeschlossen, auch sei kein eindeutiger kausaler Zusammenhang zwischen der Einstellung der Krankentaggelder und des IV-Verfahrens erkennbar. Ein kausaler Zusammenhang zwischen seinen beruflichen Perspektiven und den Versicherungsleistungen sei nur schwer nachvollziehbar bzw. nicht gegeben.</w:t>
      </w:r>
    </w:p>
    <w:p>
      <w:r>
        <w:rPr>
          <w:b/>
        </w:rPr>
        <w:t>E. 3</w:t>
      </w:r>
    </w:p>
    <w:p>
      <w:r>
        <w:t>Diese knappen Ausführungen des Beschwerdeführers genügen den erwähnten Begründungsanforderungen (vgl. hiervor E. 1) offensichtlich nicht. Es fehlt an einer eigentlichen Auseinandersetzung mit den vorinstanzlichen Erwägungen, stattdessen beschränkt sich der Beschwerdeführer auf appellatorische Kritik, weshalb auf die Beschwerde im vereinfachten Verfahren nach Art. 108 Abs. 1 lit. b BGG nicht einzutreten ist.</w:t>
      </w:r>
    </w:p>
    <w:p>
      <w:r>
        <w:rPr>
          <w:b/>
        </w:rPr>
        <w:t>E. 4</w:t>
      </w:r>
    </w:p>
    <w:p>
      <w:r>
        <w:t>Das (sinngemässe) Gesuch um unentgeltliche Rechtspflege für das bundesgerichtliche Verfahren ist abzuweisen, weil die Beschwerde von vornherein aussichtslos war (siehe Art. 64 Abs. 1 BGG ). Die Gerichtskosten sind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