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4A_464/2014 vom 21. November 2014</w:t>
      </w:r>
    </w:p>
    <w:p>
      <w:r>
        <w:t>Bundesgericht, 2014-11-21, FR</w:t>
      </w:r>
    </w:p>
    <w:p>
      <w:r>
        <w:rPr>
          <w:b/>
        </w:rPr>
        <w:t xml:space="preserve">Quelle: </w:t>
      </w:r>
      <w:r>
        <w:t>https://mcp.opencaselaw.ch/entscheid/bger_4A_464_2014</w:t>
      </w:r>
    </w:p>
    <w:p>
      <w:r>
        <w:t>FR: TF 4A_464/2014 du 21 novembre 2014</w:t>
      </w:r>
    </w:p>
    <w:p>
      <w:r>
        <w:t>IT: TF 4A_464/2014 del 21 novembre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lors du congé signifié le 14 mars 2011, les parties étaient liées par un contrat de bail à loyer soumis aux art. 253 et ss CO. La contestation porte sur l'annulation de ce congé.</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arrêt 4A_31/2014 du 27 août 2014, consid. 4.1, destiné à la publication; ATF 138 III 59 consid. 2.1 p. 61/62). La validité d'un congé doit être appréciée en fonction des circonstances présentes au moment de cette manifestation de volonté (arrêt 4A_31/2014, loc. cit.; ATF 138 III 59 consid. 2.1 i.f. p. 62; 109 II 153 consid. 3b p. 156).</w:t>
      </w:r>
    </w:p>
    <w:p>
      <w:r>
        <w:rPr>
          <w:b/>
        </w:rPr>
        <w:t>E. 3</w:t>
      </w:r>
    </w:p>
    <w:p>
      <w:r>
        <w:t>En l'espèce, la Cour de justice retient qu'il y a disproportion grossière des intérêts en présence et que le défendeur use de son droit de manière inutilement rigoureuse. Son intérêt à sauvegarder le bon état des locaux loués, purement pécuniaire, s'oppose à la situation personnelle particulièrement pénible de la demanderesse, cette situation étant caractérisée par le grand âge et la solitude de cette locataire, la très longue durée de sa présence dans les locaux et sa difficulté à abandonner des meubles et objets qui avaient appartenu à ses parents. La Cour souligne que l'encombrement et l'insalubrité qui motivaient le congé, observés par le défendeur personnellement, ont pu être résolus de manière simple et rapide par l'intervention d'une entreprise dans cet appartement qui n'était plus entretenu depuis des décennies. En raison du « problème humain » de la demanderesse, son intérêt à conserver l'appartement prime celui du défendeur à se le faire restituer pour le motif qu'il a avancé.</w:t>
      </w:r>
    </w:p>
    <w:p>
      <w:r>
        <w:t>A l'appui du recours en matière civile, le défendeur fait surtout valoir que la Cour a pris en considération des faits postérieurs au congé, soit les travaux de désencombrement, de réparation et de nettoyage intervenus par suite de cette résiliation, donc dépourvus de pertinence selon la jurisprudence précitée. Il reproche aussi à la Cour de n'avoir pas décrit de manière plus détaillée le « problème humain » qu'elle tient pour déterminant. Il affirme qu'au regard des faits constatés par les précédents juges, la demanderesse n'a plus la volonté ni la capacité d'habiter normalement l'appartement.</w:t>
      </w:r>
    </w:p>
    <w:p>
      <w:r>
        <w:rPr>
          <w:b/>
        </w:rPr>
        <w:t>E. 4</w:t>
      </w:r>
    </w:p>
    <w:p>
      <w:r>
        <w:t>Aux termes de l' art. 257f al. 1 et 3 CO , le locataire est tenu d'user de la chose louée avec le soin nécessaire (al. 1). Si le maintien du bail devient insupportable pour le bailleur parce que le locataire persiste à enfreindre son devoir de diligence nonobstant une protestation écrite, le bailleur peut résilier ce contrat; s'il s'agit d'un bail d'habitation ou de locaux commerciaux, il doit observer un délai de congé de trente jours pour la fin d'un mois (al. 3).</w:t>
      </w:r>
    </w:p>
    <w:p>
      <w:r>
        <w:t>La situation que le défendeur a personnellement observée lors de l'inspection des toiles de tente, plus tard constatée par la Cour de justice sur la base des dépositions recueillies, était de toute évidence contraire au devoir de diligence de la demanderesse. Néanmoins, le défendeur n'a pas usé du congé extraordinaire et spécifique régi par l' art. 257f al. 1 et 3 CO ; il a usé du congé ordinaire prévu par l' art. 266a al. 1 CO , dont la validité dépend en principe - outre les conditions de forme - de la simple observation du délai et du terme de résiliation convenus.</w:t>
      </w:r>
    </w:p>
    <w:p>
      <w:r>
        <w:t>Le défendeur pouvait légitimement vouloir que l'appartement fût rétabli dans un état apte à l'habitation normale. Les congés ordinaire ou extraordinaire étaient tous deux aptes à lui permettre d'atteindre ce but dans un délai raisonnable. Le congé extraordinaire supposait préalablement une protestation écrite adressée à la demanderesse. A réception de cette protestation, la demanderesse aurait pu rétablir une situation conforme à ses obligations, telle que le Tribunal des baux et loyers l'a constatée lors de sa propre visite des lieux; le but du défendeur se serait ainsi réalisé et la demanderesse aurait, elle, échappé à la perte de son logement. Le « problème humain » mentionné par la Cour de justice est par ailleurs évident : l'expérience de la vie enseigne que d'ordinaire, une personne très âgée et psychiquement affaiblie supporte difficilement le choc d'un déménagement et s'adapte tout aussi difficilement à un nouveau logement. Au regard de l'ensemble des circonstances, il se confirme donc que le congé ordinaire était inutilement rigoureux. Le défendeur pouvait user du congé extraordinaire, également approprié au but visé mais nettement moins dommageable pour sa partenaire contractuelle, compte tenu qu'une sommation était nécessaire et qu'il était possible de mettre fin à la violation du contrat.</w:t>
      </w:r>
    </w:p>
    <w:p>
      <w:r>
        <w:t>La Cour de justice n'a pas constaté que la demanderesse soit dorénavant incapable d'user de la chose louée avec le soin nécessaire. Contrairement à l'argumentation du défendeur, une pareille incapacité ne se déduit pas de manière certaine et indiscutable de ce que, selon un témoin, cette personne âgée a besoin d'un suivi médical mais ne l'accepte pas. Il n'y a donc pas matière à compléter les constatations cantonales en application de l' art. 105 al. 2 LTF . Dans son résultat sinon dans tous ses motifs, la décision attaquée se révèle conforme à l' art. 271 al. 1 CO , ce qui entraîne le rejet du recours.</w:t>
      </w:r>
    </w:p>
    <w:p>
      <w:r>
        <w:rPr>
          <w:b/>
        </w:rPr>
        <w:t>E. 5</w:t>
      </w:r>
    </w:p>
    <w:p>
      <w:r>
        <w:t>A titre de partie qui succombe, le défendeur doit acquitter l'émolument à percevoir par le Tribunal fédéral. L'adverse partie n'a pas procédé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