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463/2015 vom 17. März 2016</w:t>
      </w:r>
    </w:p>
    <w:p>
      <w:r>
        <w:t>Bundesgericht, 2016-03-17, FR</w:t>
      </w:r>
    </w:p>
    <w:p>
      <w:r>
        <w:rPr>
          <w:b/>
        </w:rPr>
        <w:t xml:space="preserve">Quelle: </w:t>
      </w:r>
      <w:r>
        <w:t>https://mcp.opencaselaw.ch/entscheid/bger_4A_463_2015</w:t>
      </w:r>
    </w:p>
    <w:p>
      <w:r>
        <w:t>FR: TF 4A 463/2015 du 17 mars 2016</w:t>
      </w:r>
    </w:p>
    <w:p>
      <w:r>
        <w:t>IT: TF 4A 463/2015 del 17 marzo 2016</w:t>
      </w:r>
    </w:p>
    <w:p>
      <w:pPr>
        <w:pStyle w:val="Heading2"/>
      </w:pPr>
      <w:r>
        <w:t>Regeste</w:t>
      </w:r>
    </w:p>
    <w:p>
      <w:r>
        <w:t>responsabilité civile du propriétaire d'ouvrage | Assurance responsabilité civile</w:t>
      </w:r>
    </w:p>
    <w:p>
      <w:pPr>
        <w:pStyle w:val="Heading2"/>
      </w:pPr>
      <w:r>
        <w:t>Erwägungen</w:t>
      </w:r>
    </w:p>
    <w:p>
      <w:r>
        <w:rPr>
          <w:b/>
        </w:rPr>
        <w:t>E. 1.1</w:t>
      </w:r>
    </w:p>
    <w:p>
      <w:r>
        <w:t>Interjeté en temps utile ( art. 100 al. 1 LTF ) par le demandeur qui a entièrement succombé sur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dépasse la somme de 30'000 fr. ( art. 74 al. 1 let. b LTF ), le recours en matière civile est recevable au regard de ces dispositions.</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264 consid. 2.3 p. 266; 137 I 58 consid. 4.1.2) - ou en violation du droit au sens de l' art. 95 LTF ( art. 105 al. 2 LTF ), et si la correction du vice est susceptible d'influer sur le sort de la cause ( art. 97 al. 1 LTF ). Saisi d'un recours en matière civile, le Tribunal fédéral applique d'office le droit ( art. 106 al. 1 LTF ) à l'état de fait constaté dans l'arrêt cantonal ( art. 105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 Il s'en tient cependant aux questions juridiques que la partie recourante soulève dans la motivation du recours et ne traite donc pas celles qui ne sont plus discutées par les parties ( art. 42 al. 2 LTF ; ATF 137 III 580 consid. 1.3 p. 584).</w:t>
      </w:r>
    </w:p>
    <w:p>
      <w:r>
        <w:rPr>
          <w:b/>
        </w:rPr>
        <w:t>E. 2</w:t>
      </w:r>
    </w:p>
    <w:p>
      <w:r>
        <w:t>Le recourant fait grief à la cour cantonale d'avoir écarté ou oublié certains faits de manière arbitraire, qu'il rappelle sur trois pages dans la partie " Faits " de son recours.</w:t>
      </w:r>
    </w:p>
    <w:p>
      <w:r>
        <w:rPr>
          <w:b/>
        </w:rPr>
        <w:t>E. 2.1</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397 consid. 1.4 in fine). Pour chaque constatation de fait incriminée, il doit démontrer comment les preuves administrées auraient dû, selon lui, être correctement appréciées et en quoi leur appréciation par l'autorité cantonale est insoutenable (arrêts 4A_66/2015 du 22 septembre 2015 consid. 2.2.2; 5A_621/2013 du 20 novembre 2014 consid. 2.1). Le Tribunal fédéral se montre réservé dans son contrôle de l'appréciation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p. 234). Il n'entre pas en matière sur les critiques de nature appellatoire ( ATF 130 I 258 consid. 1.3 p. 261/262).</w:t>
      </w:r>
    </w:p>
    <w:p>
      <w:r>
        <w:rPr>
          <w:b/>
        </w:rPr>
        <w:t>E. 2.2.1</w:t>
      </w:r>
    </w:p>
    <w:p>
      <w:r>
        <w:t>Selon le recourant, la cour cantonale a fait montre d'arbitraire en passant sous silence que l'accident s'est produit le 12 décembre 2008 à 7 h.15, alors que l'intimée n'avait procédé qu'à un salage manuel. A la page 4 de l'arrêt déféré, au considérant C/3, la cour cantonale a retenu que le 12 décembre 2008 l'employé communal a salé manuellement le parking à 6h.35 et qu'un salage mécanique a eu lieu aux alentours de 8h. du matin. Toujours à la page 4, au considérant C/4, la cour cantonale a retenu que le recourant a garé sa voiture sur le parking entre 7 h. et 7 h.15 et qu'en sortant de son véhicule il a chu sur une plaque de verglas. Il résulte à l'évidence de ces constatations que, chronologiquement, l'accident est survenu après le salage manuel, mais avant le salage réalisé par une machine. Ce pan du moyen est sans consistance.</w:t>
      </w:r>
    </w:p>
    <w:p>
      <w:r>
        <w:rPr>
          <w:b/>
        </w:rPr>
        <w:t>E. 2.2.2</w:t>
      </w:r>
    </w:p>
    <w:p>
      <w:r>
        <w:t>A suivre le recourant, la cour cantonale a omis arbitrairement de relever que l'intimée savait que la méthode de salage manuel pouvait laisser des plaques de glace, notamment entre les véhicules. Derechef en p. 4 de l'arrêt attaqué, au considérant C/3, il a été dûment constaté que les employés de la commune défenderesse ne salent pas certains endroits du parking, notamment les places de stationnement déjà occupées par des véhicules et les passages entre ceux-ci. La constatation incriminée figure donc dans l'arrêt cantonal, ce qui prive de fondement cette partie de grief.</w:t>
      </w:r>
    </w:p>
    <w:p>
      <w:r>
        <w:rPr>
          <w:b/>
        </w:rPr>
        <w:t>E. 2.2.3</w:t>
      </w:r>
    </w:p>
    <w:p>
      <w:r>
        <w:t>Pour le recourant, la cour cantonale n'a pas constaté qu'à l'heure de l'accident, la glace du parking était invisible, ce qui est indéfendable. A la page 4 de l'arrêt, aux 3 premières lignes, la Cour d'appel a constaté que le vendredi 12 décembre 2008 " il y avait... de la glace à certains endroits, laquelle n'était pas nécessairement visible en raison de la nuit ". La constatation prétendument omise figure donc bien dans l'arrêt cantonal.</w:t>
      </w:r>
    </w:p>
    <w:p>
      <w:r>
        <w:rPr>
          <w:b/>
        </w:rPr>
        <w:t>E. 2.2.4</w:t>
      </w:r>
    </w:p>
    <w:p>
      <w:r>
        <w:t>Le recourant clame l'arbitraire du fait que la cour cantonale a omis de retenir qu'un salage mécanique à partir de 8 h. du matin n'est pas effectué systématiquement par l'intimée. Dès l'instant où il a été constaté que l'accident a eu lieu alors qu'aucun salage mécanique n'avait été réalisé, la constatation omise ne joue aucun rôle pour l'issue de la querelle (art. 97 al. 1 in fine LTF).</w:t>
      </w:r>
    </w:p>
    <w:p>
      <w:r>
        <w:rPr>
          <w:b/>
        </w:rPr>
        <w:t>E. 2.2.5</w:t>
      </w:r>
    </w:p>
    <w:p>
      <w:r>
        <w:t>Le recourant affirme enfin qu'il existait le jour du sinistre des circonstances particulières qui imposaient à l'intimée de prendre des mesures de sécurité suffisantes et adéquates. Le point de savoir quelles sont les mesures de sécurité, à un moment déterminé, que la situation locale exige de prendre est une question qui a trait à l'application du droit matériel ( ATF 130 III 571 consid. 4.3 p. 576 et l'arrêt cité). Le recourant soulève là une question de droit et non de fait. Ce volet de la critique manque sa cible.</w:t>
      </w:r>
    </w:p>
    <w:p>
      <w:r>
        <w:rPr>
          <w:b/>
        </w:rPr>
        <w:t>E. 3</w:t>
      </w:r>
    </w:p>
    <w:p>
      <w:r>
        <w:t>Le recourant se plaint d'une transgression de l' art. 58 CO . Il prétend que la cour cantonale n'a pas tenu compte de la chronologie ni des circonstances concrètes de l'espèce pour apprécier les mesures de sécurité adoptées par l'intimée, se bornant à les évaluer in abstracto . A l'en croire, le salage manuel qui a été effectué n'était pas adéquat pour prévenir les risques normaux liés à l'utilisation du parking public en hiver et rendre celui-ci accessible à des usagers entre 6 h.35 et 8 h. du matin un jour de marché. Se référant à l'arrêt 4C.150/2003 du 1er octobre 2003, il soutient que le risque de plaques de verglas sur le parking était prévisible, de sorte que l'intimée devait y parer, en apposant un panneau indicateur, en épandant du sable ou en procédant immédiatement à un salage mécanique. Les exigences de sécurité sont accrues pour les installations publiques, à l'exemple d'un parking communal payant qui n'est pas réservé à un cercle restreint de personnes.</w:t>
      </w:r>
    </w:p>
    <w:p>
      <w:r>
        <w:rPr>
          <w:b/>
        </w:rPr>
        <w:t>E. 3.1.1</w:t>
      </w:r>
    </w:p>
    <w:p>
      <w:r>
        <w:t>A teneur de l' art. 58 al. 1 CO , le propriétaire d'un bâtiment ou de tout autre ouvrage répond du dommage causé par des vices de construction ou le défaut d'entretien. Selon la jurisprudence, pour déterminer si un ouvrage est affecté d'un vice de construction initial ou d'un défaut subséquent d'entretien, il sied de prendre en compte le but qui lui est assigné. Un ouvrage est défectueux lorsqu'il n'offre pas de sécurité suffisante pour l'usage auquel il est destiné ( ATF 130 III 736 consid. 1.3 p. 741 s.). Une limite à l'obligation de sécurisation qui incombe au propriétaire d'un ouvrage réside dans la responsabilité propre dont doit faire preuve l'usager. Le propriétaire n'est pas tenu de parer à tous les dangers. Il peut laisser de côté les risques dont les utilisateurs de l'ouvrage ou les personnes qui entrent en contact avec celui-ci peuvent se protéger avec un minimum d'attention ( ATF 130 III 736 consid. 1.3 p. 742; 123 III 306 consid. 3b/aa p. 311). Si les exigences de sécurité sont accrues pour le propriétaire de bâtiments publics ou de bâtiments privés accessibles au public ( ATF 118 II 36 consid. 4a p. 38), un réseau routier, du fait de son étendue, ne peut pas être contrôlé dans la même mesure qu'un seul bâtiment ( ATF 98 II 40 consid. 2 p. 43). Une autre limite au devoir de sécurisation du propriétaire résulte du caractère raisonnablement exigible des mesures à prendre. Il faut examiner si l'élimination d'éventuels défauts ou la prise de mesures de sécurité est techniquement possible et si les dépenses ainsi engendrées demeurent dans un rapport raisonnable avec l'intérêt de protection des usagers et le but de l'ouvrage ( ATF 130 III 736 ibidem). La diligence requise du propriétaire s'apprécie concrètement, le juge devant tenir compte de toutes les circonstances du cas (FRANZ WERRO, La responsabilité civile, 2e éd. 2011, ch. 751 p. 216). La preuve de l'existence d'un vice de construction ou d'un défaut d'entretien incombe à celui qui se prévaut de l' art. 58 CO ( art. 8 CC ; ATF 123 III 306 consid. 3b/aa p. 311 et l'arrêt cité).</w:t>
      </w:r>
    </w:p>
    <w:p>
      <w:r>
        <w:rPr>
          <w:b/>
        </w:rPr>
        <w:t>E. 3.1.2</w:t>
      </w:r>
    </w:p>
    <w:p>
      <w:r>
        <w:t>A propos des accidents dus au verglas, il ne peut pas être déduit de l'obligation d'entretien qui incombe à la collectivité un devoir général de prévenir immédiatement la présence de glace en procédant au salage de toutes les voies et de tous les espaces publics ( ATF 129 III 65 consid. 1.2 p. 67; ROLAND BREHM, Berner Kommentar, 4e éd. 2013, n° 211 ad art. 58 CO ; WERRO, op. cit., ch. 777 p. 224). On ne peut raisonnablement exiger de la collectivité publique qu'à défaut de disposer de suffisamment d'équipes d'entretien en hiver, elle bloque la circulation sur toutes les routes où du sel n'a pas pu être épandu (BREHM, op. cit., n° 212 in fine ad art. 58 CO ).</w:t>
      </w:r>
    </w:p>
    <w:p>
      <w:r>
        <w:rPr>
          <w:b/>
        </w:rPr>
        <w:t>E. 3.2</w:t>
      </w:r>
    </w:p>
    <w:p>
      <w:r>
        <w:t>Un parking constitue un ouvrage au sens de l' art. 58 CO (cf., implicitement, arrêt 4C.150/2003 du 1er octobre 2003 consid. 4; BREHM, op. cit., n° 162 ad art. 58 CO ). Ce point ne fait l'objet d'aucune contestation. En l'espèce, il résulte des constatations cantonales que l'intimée a à sa disposition toute l'année un service de piquet, prêt à intervenir à toute heure lorsqu'il y a de mauvaises conditions météorologiques. Aux premières heures du 12 décembre 2008, de la glace est apparue sur le parking du centre-ville. L'intimée n'est pas restée inactive devant le danger provoqué par le verglas, dès l'instant où un employé de son service de voirie a procédé au salage manuel du parking à 6 h.35, soit avant l'ouverture officielle du marché à 7 h.30 (cf., pour les horaires du marché, le site internet officiel de la commune défenderesse). Cet employé a salé à la main environ deux poignées par mètre carré, durant une trentaine de minutes. Certes, entendu en qualité de témoin, il a reconnu qu'il n'a pas été en mesure d'épandre du sel sur tout le parking, notamment sur les places qui étaient occupées par des véhicules, et qu'il a salé seulement " un peu " sur les espaces entre deux véhicules, de crainte de rayer leur carrosserie avec le bidon contenant le sel. Le recourant affirme que l'intimée aurait dû d'emblée effectuer un salage mécanique à l'aide d'une machine. Outre que, selon les dires de l'employé, une plus grande quantité de sel est déversée manuellement qu'avec une machine, on ne voit pas comment cette machine aurait pu effectuer du salage sous les véhicules garés et entre les voitures, faute d'espace pour passer avec l'engin. L'usage immédiat d'une machine de salage n'aurait ainsi rien changé à la situation. Le recourant se réfère en vain à l'arrêt 4C.150/2003 du 1er octobre 2003 pour déduire une obligation de l'intimée de poser un panneau indiquant le risque de chute. La place de parc où s'est déroulé l'accident qui a donné lieu à cette ancienne procédure est située à 1'600 mètres, altitude où neige et gel sont fréquents en hiver (cf. consid. 4.4 de l'arrêt 4C.150/2003 précité). Or, en l'occurrence, le parking où a chuté le recourant se trouve sur le territoire d'une commune située au bord du Léman à 380 mètres d'altitude. Les circonstances à la base de l'arrêt invoqué n'ont donc rien à voir avec celles du cas présent. A cela s'ajoute que le Tribunal fédéral a jugé, dans l'arrêt 4A_114/2014 du 18 août 2014 consid. 7 in fine, qu'un lieu de circulation, pour être ouvert au public, n'a pas besoin de bénéficier d'une absolue sécurité contre le verglas vingt-quatre heures sur vingt-quatre. Il suit de là qu'aucun défaut d'entretien au sens de l' art. 58 CO ne peut être reproché à l'intimée.</w:t>
      </w:r>
    </w:p>
    <w:p>
      <w:r>
        <w:rPr>
          <w:b/>
        </w:rPr>
        <w:t>E. 4</w:t>
      </w:r>
    </w:p>
    <w:p>
      <w:r>
        <w:t>Vu le résultat auquel est parvenu la Cour de céans, il est inutile de traiter les griefs du recourant ayant trait au dommage et au rapport de causalité.</w:t>
      </w:r>
    </w:p>
    <w:p>
      <w:r>
        <w:rPr>
          <w:b/>
        </w:rPr>
        <w:t>E. 5</w:t>
      </w:r>
    </w:p>
    <w:p>
      <w:r>
        <w:t>En définitive, le recours doit être rejeté. Partant, les frais de la procédure doivent être mis à la charge du recourant qui succombe ( art. 66 al. 1 LTF ). Celui-ci devra en outre verser des dépens à sa partie adverse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