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4A_462/2019 vom 29. Juli 2020</w:t>
      </w:r>
    </w:p>
    <w:p>
      <w:r>
        <w:t>Bundesgericht, 2020-07-29, FR</w:t>
      </w:r>
    </w:p>
    <w:p>
      <w:r>
        <w:rPr>
          <w:b/>
        </w:rPr>
        <w:t xml:space="preserve">Quelle: </w:t>
      </w:r>
      <w:r>
        <w:t>https://mcp.opencaselaw.ch/entscheid/bger_4A_462_2019</w:t>
      </w:r>
    </w:p>
    <w:p>
      <w:r>
        <w:t>FR: TF 4A_462/2019 du 29 juillet 2020</w:t>
      </w:r>
    </w:p>
    <w:p>
      <w:r>
        <w:t>IT: TF 4A_462/2019 del 29 luglio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L'une des parties au moins n'avait pas son siège, au sens de l' art. 21 al. 1 LDIP , en Suisse au moment déterminant. Les dispositions du chapitre 12 de la LDIP sont donc applicables ( art. 176 al. 1 LDIP ).</w:t>
      </w:r>
    </w:p>
    <w:p>
      <w:r>
        <w:rPr>
          <w:b/>
        </w:rPr>
        <w:t>E. 3</w:t>
      </w:r>
    </w:p>
    <w:p>
      <w:r>
        <w:t>Qu'il s'agisse de l'objet du recours, de la qualité pour recourir, du délai de recours ou encore des motifs de recours invoqués, aucune de ces conditions de recevabilité ne fait problème en l'espèce. Rien ne s'oppose, dès lors, à l'entrée en matière. Demeure réservé l'examen de la recevabilité des griefs formulés par le recourant.</w:t>
      </w:r>
    </w:p>
    <w:p>
      <w:r>
        <w:rPr>
          <w:b/>
        </w:rPr>
        <w:t>E. 4.1</w:t>
      </w:r>
    </w:p>
    <w:p>
      <w:r>
        <w:t>Le recours en matière d'arbitrage international ne peut être formé que pour l'un des motifs énumérés de manière exhaustive à l' art. 190 al. 2 LDIP ( art. 77 al. 1 let. a LTF ). Sont inapplicables à ce recours les art. 90 à 98 LTF, entre autres dispositions ( art. 77 al. 2 LTF ), ce qui exclut, notamment, la possibilité de dénoncer une application arbitraire du droit. 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 ATF 134 III 186 consid. 5). A l'instar de cet article, elle institue le principe d'allégation (</w:t>
      </w:r>
    </w:p>
    <w:p>
      <w:r>
        <w:t>Rügeprinzip ). Le recourant doit donc invoquer l'un des griefs énoncés limitativement à l' art. 190 al. 2 LDIP et montrer par une argumentation précise, en partant de la sentence attaquée, en quoi consiste la violation du principe soulevé (arrêt 4A_378/2015 du 22 septembre 2015 consid. 3.1).</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rPr>
          <w:b/>
        </w:rPr>
        <w:t>E. 4.3</w:t>
      </w:r>
    </w:p>
    <w:p>
      <w:r>
        <w:t>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5</w:t>
      </w:r>
    </w:p>
    <w:p>
      <w:r>
        <w:t>Dans un premier moyen, le recourant, invoquant l' art. 190 al. 2 let . e LDIP, dénonce une violation du principe</w:t>
      </w:r>
    </w:p>
    <w:p>
      <w:r>
        <w:t>ne bis in idem . Il prétend avoir été sanctionné deux fois sur la base des mêmes faits. A l'en croire, la première exclusion prononcée à son encontre le 21 novembre 2016 (dans la procédure CAS 2016/A/4650) empêchait de le sanctionner une seconde fois dans la sentence attaquée.</w:t>
      </w:r>
    </w:p>
    <w:p>
      <w:r>
        <w:rPr>
          <w:b/>
        </w:rPr>
        <w:t>E. 5.1</w:t>
      </w:r>
    </w:p>
    <w:p>
      <w:r>
        <w:t>Un tribunal arbitral viole l'ordre public procédural, au sens de l' art. 190 al. 2 let . e LTF, s'il statue sans tenir compte de l'autorité de la chose jugée d'une décision antérieure ou s'il s'écarte, dans sa sentence finale, de l'opinion qu'il a émise dans une sentence préjudicielle tranchant une question préalable de fond ( ATF 136 III 345 consid. 2.1 p. 348 et les arrêts cités). La jurisprudence qualifie le principe</w:t>
      </w:r>
    </w:p>
    <w:p>
      <w:r>
        <w:t>ne bis in idem de corollaire ou d'aspect négatif de l'autorité de la chose jugée (arrêt 4A_386/2010 du 3 janvier 2011 consid. 9.3.1 et les arrêts cités). Ledit principe est inclus dans la notion de l'ordre public au sens de l' art. 190 al. 2 let . e LDIP (arrêts 4A_324/2014 du 16 octobre 2014 consid. 6.2.1). En droit pénal, il interdit de poursuivre deux fois la même personne pour le même fait délictueux (arrêt 4A_386/2010, précité, consid. 9.3.1). Que la violation du principe</w:t>
      </w:r>
    </w:p>
    <w:p>
      <w:r>
        <w:t>ne bis in idem tombe sous le coup de l' art. 190 al. 2 let . e LDIP est une chose. Que le droit disciplinaire sportif soit également soumis à ce principe, propre au droit pénal, en est une autre, qui ne va pas de soi (arrêts 4A_324/2014, précité, consid. 6.2.1; 4A_386/2010, précité, consid. 9.3.1). En l'occurrence, le TAS lui-même a jugé qu'il convenait d'appliquer ce principe en l'espèce (sentence, n. 143). Point n'est, dès lors, besoin d'approfondir ici la question de l'applicabilité dudit principe, propre au droit pénal, au droit disciplinaire sportif. Il suffira de vérifier l'application qui en a été faite</w:t>
      </w:r>
    </w:p>
    <w:p>
      <w:r>
        <w:t>in concreto par la Formation.</w:t>
      </w:r>
    </w:p>
    <w:p>
      <w:r>
        <w:rPr>
          <w:b/>
        </w:rPr>
        <w:t>E. 5.2</w:t>
      </w:r>
    </w:p>
    <w:p>
      <w:r>
        <w:t>Se référant à plusieurs sentences rendues par le TAS, la Formation considère que la procédure en deux phases, prévue par la réglementation de l'intimée, ne contrevient pas au principe</w:t>
      </w:r>
    </w:p>
    <w:p>
      <w:r>
        <w:t>ne bis in idem . Pour elle, la première phase est de nature administrative, tandis que la seconde est une procédure disciplinaire, ce qui ressort expressément des dispositions réglementaires de l'intimée. Le déroulement de la procédure en deux phases distinctes est justifié. Il est en effet nécessaire de prévoir une procédure permettant d'exclure immédiatement un club d'une compétition sportive afin de préserver l'intégrité du sport, en particulier dans les cas de manipulations de rencontres sportives puisqu'il existe le risque qu'un club puisse continuer à truquer certaines rencontres au cours de la même compétition. L'objet de la première phase - administrative - de la procédure n'est ainsi pas de sanctionner un club mais de protéger les valeurs, la réputation et l'intégrité des compétitions organisées par l'intimée, tandis que la seconde phase - disciplinaire - vise à sanctionner le même club en appréciant le comportement qui lui est reproché à la lumière de l'ensemble des circonstances.</w:t>
      </w:r>
    </w:p>
    <w:p>
      <w:r>
        <w:rPr>
          <w:b/>
        </w:rPr>
        <w:t>E. 5.3</w:t>
      </w:r>
    </w:p>
    <w:p>
      <w:r>
        <w:t>Dans la cause 4A_324/2014, le Tribunal fédéral a jugé que l'exclusion d'un club turc de la Ligue des Champions durant une saison pour cause de</w:t>
      </w:r>
    </w:p>
    <w:p>
      <w:r>
        <w:t>match-fixing , prononcée en premier lieu à titre de mesure administrative par la Fédération turque de football, suivie, après la conduite d'une autre procédure par l'intimée, d'une sanction disciplinaire consistant en la suspension dudit club de toute compétition européenne pendant deux saisons, n'était pas contraire au principe</w:t>
      </w:r>
    </w:p>
    <w:p>
      <w:r>
        <w:t>ne bis in idem. La Cour de céans a relevé que le club n'avait pas tenu compte du fait que les deux procédures poursuivaient des objectifs différents et visaient à protéger des intérêts distincts. Le club recourant s'était en effet contenté de souligner que les sentences arbitrales faisaient toutes deux référence au terme de sanctions, ce qui ne suffisait pas à démontrer une identité d'objet entre les deux procédures. Le Tribunal fédéral a en outre relevé qu'il n'était pas évident de savoir, compte tenu de la procédure en deux étapes prévue par l'intimée, si le tribunal arbitral avait eu la possibilité, dans le cadre de la première procédure, de pouvoir apprécier l'intégralité des éléments de fait. Au terme de son examen, il a nié toute contrariété au principe</w:t>
      </w:r>
    </w:p>
    <w:p>
      <w:r>
        <w:t>ne bis in idem (consid. 6.2.3).</w:t>
      </w:r>
    </w:p>
    <w:p>
      <w:r>
        <w:rPr>
          <w:b/>
        </w:rPr>
        <w:t>E. 5.4</w:t>
      </w:r>
    </w:p>
    <w:p>
      <w:r>
        <w:t>Dans son mémoire, le recourant s'emploie à tenter de démontrer que son argumentation diffère de celle du club turc dans l'affaire précitée. Il estime que la solution dans l'arrêt en question ne devrait pas être identique dans la présente espèce, dans la mesure où il aurait prétendument démontré que les deux procédures poursuivent le même but et conduisent à le sanctionner deux fois à raison des mêmes faits.</w:t>
      </w:r>
    </w:p>
    <w:p>
      <w:r>
        <w:t>Il n'en est rien. L'argumentation que le recourant développe à cet égard, sur un mode essentiellement appellatoire, n'emporte pas la conviction de la Cour de céans. Comme le relève à juste titre l'intimée, l'intéressé s'évertue en effet à démontrer par une analyse sémantique des sentences rendues par le TAS, en procédant à une mise en évidence sélective de certains passages, que les deux décisions seraient en réalité de nature disciplinaire. Cela ne suffit pas à infirmer la conclusion retenue dans la cause 4A_324/2014. Quoi que le recourant soutienne, l'exclusion d'une compétition pour une durée limitée, prononcée dans un premier temps, vise principalement à garantir l'intégrité et le bon déroulement de la compétition sportive en évitant que la participation d'un club soupçonné d'avoir truqué une rencontre ne puisse fausser les résultats de ladite compétition. En cela, elle se distingue de la suspension et de l'amende infligées au recourant dans la sentence attaquée, cette mesure-ci revêtant avant tout un caractère répressif. Quoi qu'en pense l'intéressé, le fait que la première décision d'exclusion puisse éventuellement comporter une dimension punitive accessoire ne signifie pas encore que la procédure en deux phases de l'intimée contreviendrait au principe</w:t>
      </w:r>
    </w:p>
    <w:p>
      <w:r>
        <w:t>ne bis in idem . Le recourant semble en outre confondre le Tribunal fédéral avec une cour d'appel lorsqu'il affirme que la procédure en deux phases, prévue par l'intimée, ne se justifie pas.</w:t>
      </w:r>
    </w:p>
    <w:p>
      <w:r>
        <w:t>Dans un autre pan de son argumentation, le recourant, citant l'arrêt de la Cour européenne des droits de l'homme (ci-après: la Cour)</w:t>
      </w:r>
    </w:p>
    <w:p>
      <w:r>
        <w:t>Zolotoukhine contre Russie du 10 février 2009, fait valoir qu'il y a lieu d'adopter une approche fondée strictement sur l'identité des faits matériels au moment d'apprécier l'éventuelle violation du principe</w:t>
      </w:r>
    </w:p>
    <w:p>
      <w:r>
        <w:t>ne bis in idem . Selon lui, les faits matériels fondant les deux sanctions prononcées à son encontre seraient identiques, ce qui suffirait à admettre une contrariété au principe</w:t>
      </w:r>
    </w:p>
    <w:p>
      <w:r>
        <w:t>ne bis in idem .</w:t>
      </w:r>
    </w:p>
    <w:p>
      <w:r>
        <w:t>Il est vrai que la Cour a précisé, dans l'arrêt précité, ce qu'il fallait entendre par une " même infraction " selon l'art. 4 du Protocole n° 7 de la Convention européenne des droits de l'homme. Selon elle, il ne s'agit pas uniquement de la qualification juridique de deux actes délictueux, mais de l'interdiction de poursuivre une personne pour une seconde infraction dans la mesure où celle-ci se base sur des faits identiques ou en substance les mêmes que ceux qui ont donné lieu à la première infraction). La Cour a ainsi opté pour une approche fondée sur l'identité des faits (cf. aussi ATF 144 IV 136 consid. 10.5 et les arrêts cités).</w:t>
      </w:r>
    </w:p>
    <w:p>
      <w:r>
        <w:t>Le critère de l'identité des faits ne suffit cependant pas à lui seul à retenir une violation du principe</w:t>
      </w:r>
    </w:p>
    <w:p>
      <w:r>
        <w:t>ne bis in idem . En effet, il convient encore de se demander s'il y a eu répétition des poursuites (volet "bis" du principe). Sous cet angle, la Cour a admis, dans plusieurs affaires postérieures à l'arrêt</w:t>
      </w:r>
    </w:p>
    <w:p>
      <w:r>
        <w:t>Zolothoukine ,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w:t>
      </w:r>
    </w:p>
    <w:p>
      <w:r>
        <w:t>ne bis in idem (arrêts</w:t>
      </w:r>
    </w:p>
    <w:p>
      <w:r>
        <w:t>A. et B. contre Norvège du 15 novembre 2016, § 120 ss;</w:t>
      </w:r>
    </w:p>
    <w:p>
      <w:r>
        <w:t>Rivard contre Suisse du 4 octobre 2016, § 33; cf. aussi ATF 144 IV 136 consid. 10.5).</w:t>
      </w:r>
    </w:p>
    <w:p>
      <w:r>
        <w:t>En l'espèce, les faits sur lesquels reposent les deux sentences rendues par le TAS sont similaires. La Cour de céans observe cependant l'existence d'un lien étroit entre les deux phases de la procédure prévue par la réglementation de l'intimée. A cet égard, elle constate que les deux mesures ont été prises par des organes juridictionnels de l'intimée. Elle relève aussi que les règles édictées par l'intimée permettant d'exclure un club d'une compétition réservent expressément la possibilité de prononcer ultérieurement une sanction discipli naire. En cas de soupçons de manipulations de rencontres, l'intimée doit en effet, lors de la première phase, agir rapidement afin de protéger l'intégrité de la compétition à laquelle entend participer le club mis en cause. L'unique mesure à sa disposition, à ce stade-là, est l'exclusion du club de ladite compétition pendant une année. Lors de la seconde phase, l'intimée doit déterminer si le comportement incriminé justifie le prononcé d'une sanction disciplinaire sur la base d'une autre réglementation. Ainsi, les organes de l'intimée n'appliquent pas la même réglementation lors des deux phases de la procédure. En outre, elles ne disposent pas du même éventail de sanctions, puisque, lors de la première phase procédurale, l'exclusion du club d'une compétition, durant au maximum une année, constitue l'unique mesure envisageable. La Cour de céans souligne en outre que la Formation indique que la durée d'inéligibilité d'un an découlant de la mesure administrative est prise en considération dans le cadre de la sanction disciplinaire (sentence, n. 151). Enfin, elle note encore l'existence d'un lien temporel étroit entre les deux procédures, puisque la seconde phase a été déclenchée peu après le prononcé de la première sentence. Tous ces éléments démontrent que les deux procédures présentent des liens suffisamment étroits entre elles pour qu'elles soient considérées comme deux aspects d'un système unique.</w:t>
      </w:r>
    </w:p>
    <w:p>
      <w:r>
        <w:t>Dans ces conditions, force est d'admettre que la Formation n'a pas violé le principe</w:t>
      </w:r>
    </w:p>
    <w:p>
      <w:r>
        <w:t>ne bis in idem , si tant est que celui-ci soit applicable au droit disciplinaire sportif.</w:t>
      </w:r>
    </w:p>
    <w:p>
      <w:r>
        <w:rPr>
          <w:b/>
        </w:rPr>
        <w:t>E. 6</w:t>
      </w:r>
    </w:p>
    <w:p>
      <w:r>
        <w:t>Dans un deuxième moyen, divisé en plusieurs branches, le recourant se plaint d'une série de violations de son droit d'être entendu.</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w:t>
      </w:r>
    </w:p>
    <w:p>
      <w:r>
        <w:rPr>
          <w:b/>
        </w:rPr>
        <w:t>E. 6.2.1</w:t>
      </w:r>
    </w:p>
    <w:p>
      <w:r>
        <w:t>En premier lieu, l'intéressé reproche au TAS d'avoir refusé de lui donner accès aux informations indispensables que sont, selon lui, les formules mathématiques, les algorithmes et la base de données numériques du BFDS.</w:t>
      </w:r>
    </w:p>
    <w:p>
      <w:r>
        <w:t>Sous le couvert du grief tiré de la violation de son droit d'être entendu, le recourant s'en prend, en réalité, à l'appréciation des preuvesà laquelle s'est livrée la Formation pour en tirer la conclusion que l'accès à ces informations n'était pas décisif pour l'issue du litige. A cet égard, le TAS a considéré que les algorithmes utilisés par le BFDS ne sont pas pertinents en tant que tels. Ceux-ci ne servent qu'à automatiser une tâche, qui serait très lourde à assumer si elle devait être effectuée par un être humain, et à signaler un match devant faire l'objet d'un examen approfondi de la part de plusieurs analystes. La démonstration, à caractère purement appellatoire, à laquelle se livre l'intéressé dans son acte de recours, ne permet nullement d'établir que l'accès aux formules mathématiques, algorithmes et données numériques du BFDS, aurait pu influer sur le sort du litige. En tout état de cause, on relèvera que la Formation a aussi refusé de divulguer ces informations au recourant, aux motifs que celles-ci sont sensibles et confidentielles, qu'elles n'appartiennent pas à l'intimée mais à la société Sportradar, et qu'il existe le risque qu'elles puissent être utilisées à mauvais escient par la suite en permettant éventuellement à des personnes nourrissant de mauvaises intentions d'adopter de nouveaux comportements susceptibles de contourner le système BFDS. Le recourant laisse intactes ces motivations supplémentaires, ce qui suffit à sceller le sort du grief considéré.</w:t>
      </w:r>
    </w:p>
    <w:p>
      <w:r>
        <w:rPr>
          <w:b/>
        </w:rPr>
        <w:t>E. 6.2.2</w:t>
      </w:r>
    </w:p>
    <w:p>
      <w:r>
        <w:t>En deuxième lieu, le recourant, dénonçant pêle-mêle une violation du droit d'être entendu, du principe de l'égalité des armes et de celui du contradictoire, fait grief à la Formation d'avoir considéré que le BFDS est un système fiable en se fondant sur le rapport Forrest dont les auteurs ont pu accéder, contrairement à lui, aux données mathématiques du BFDS.</w:t>
      </w:r>
    </w:p>
    <w:p>
      <w:r>
        <w:t>Pareil reproche tombe à faux. Le recourant perd à nouveau de vue que les données mathématiques du BFDS n'ont pas été jugées décisives pour l'issue du litige. Aussi se plaint-il en vain de ne pas avoir eu accès à des données non pertinentes pour statuer sur les faits qui lui sont reprochés. Quoi que soutienne le recourant, il n'existe aucune contradiction à admettre que les données mathématiques et la partie algorithmique du BFDS sont en elles-mêmes insuffisantes à établir l'existence d'un cas de</w:t>
      </w:r>
    </w:p>
    <w:p>
      <w:r>
        <w:t>match-fixing et retenir que le BFDS, dans son ensemble, est un système fiable. Le moyen tiré d'une contrariété au principe de l'égalité des armes est tout aussi infondé puisque les auteurs du rapport Forrest n'ont pas été mandatés par l'intimée mais bel et bien par la société Sportradar. Le recourant ne peut pas davantage être suivi lorsqu'il prétend, de façon appellatoire, que le rapport Forrest ne constitue pas une véritable expertise, contrairement à ce qu'a retenu la Formation. En effet, en plaidant ainsi, il se place exclusivement sur le terrain de l'appréciation des preuves, qui échappe en principe à l'examen du Tribunal fédéral lorsqu'il statue sur un recours en matière civile visant une sentence arbitrale internationale. Quant à la prétendue violation du principe du contradictoire, on se contentera de rappeler ici que le recourant s'est vu offrir, à réitérées reprises, la possibilité de requérir l'audition du Prof. Forrest et qu'il y a renoncé.</w:t>
      </w:r>
    </w:p>
    <w:p>
      <w:r>
        <w:t>Mal fondé, le grief ne peut qu'être écarté.</w:t>
      </w:r>
    </w:p>
    <w:p>
      <w:r>
        <w:rPr>
          <w:b/>
        </w:rPr>
        <w:t>E. 6.2.3</w:t>
      </w:r>
    </w:p>
    <w:p>
      <w:r>
        <w:t>En troisième lieu, le recourant reproche à la Formation de ne pas avoir donné suite à sa demande d'expertise judiciaire visant à apprécier le BFDS et le rapport Forrest, violant ainsi son droit d'être entendu, le principe du contradictoire et celui de l'égalité des armes.</w:t>
      </w:r>
    </w:p>
    <w:p>
      <w:r>
        <w:t>Le recourant fait fausse route. Un tribunal arbitral peut en effet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 p. 361). Lorsqu'il statue sur un recours en matière d'arbitrage international, le Tribunal fédéral ne peut revoir une appréciation anticipée des preuves, sauf sous l'angle extrêmement restreint de l'ordre public ( ATF 142 III 360 consid. 4.1.1 p. 361). Or, le recourant ne démontre pas, ni même ne soutient, que le refus d'ordonner une expertise judiciaire, sur la base d'une appréciation anticipée des preuves, serait contraire à l'ordre public. Il s'ensuit le rejet dudit grief.</w:t>
      </w:r>
    </w:p>
    <w:p>
      <w:r>
        <w:rPr>
          <w:b/>
        </w:rPr>
        <w:t>E. 6.2.4</w:t>
      </w:r>
    </w:p>
    <w:p>
      <w:r>
        <w:t>En quatrième lieu, le recourant reproche au TAS d'avoir fait une analogie imprévisible entre le BFDS et les logiciels de détection de fraudes en matière fiscale.</w:t>
      </w:r>
    </w:p>
    <w:p>
      <w:r>
        <w:t>L'intéressé n'est pas crédible lorsqu'il plaide l'effet de surprise, lequel vise les cas où le tribunal envisage de fonder sa décision sur une norme ou une considération juridique dont les parties ne pouvaient pas supputer la pertinence. En l'occurrence, la situation est tout autre puisque la Formation n'a pas fondé sa décision sur une norme juridique imprévisible mais s'est contentée d'opérer une simple comparai son afin d'expliciter le fonctionnement du BFDS. Partant, le grief examiné, qui confine à la témérité, tombe à faux.</w:t>
      </w:r>
    </w:p>
    <w:p>
      <w:r>
        <w:rPr>
          <w:b/>
        </w:rPr>
        <w:t>E. 6.2.5</w:t>
      </w:r>
    </w:p>
    <w:p>
      <w:r>
        <w:t>En cinquième lieu, le recourant se plaint d'un renversement des règles sur le fardeau de la preuve. A l'en croire, il lui appartiendrait de prouver qu'il n'a pas truqué certaines rencontres de football.</w:t>
      </w:r>
    </w:p>
    <w:p>
      <w:r>
        <w:t>Force est de rappeler, tout d'abord, que l'application des règles sur le fardeau de la preuve est soustraite à l'examen du Tribunal fédéral lorsqu'il est saisi d'un recours en matière civile visant une sentence arbitrale internationale, car de telles règles ne font pas partie de l'ordre public matériel au sens de l' art. 190 al. 2 let . e LDIP (arrêt 4A_616/2016 du 20 septembre 2016 consid. 4.3.1). N'en déplaise au recourant, il ne saurait en aller différemment en matière d'arbitrage sportif disciplinaire. En tout état de cause, il n'y a pas eu en l'espèce de renversement du fardeau de la preuve. En effet, la Formation a considéré que l'intimée supportait le fardeau de la preuve de ses allégations. Compte tenu des difficultés inhérentes à la preuve des cas de corruption et de</w:t>
      </w:r>
    </w:p>
    <w:p>
      <w:r>
        <w:t>match-fixing , elle a retenu que le degré de preuve requis était celui de la satisfaction confortable. Après avoir apprécié l'ensemble des circonstances, le TAS a considéré que l'intimée avait fourni des éléments probants suffisants pour retenir l'existence de cas de</w:t>
      </w:r>
    </w:p>
    <w:p>
      <w:r>
        <w:t>match-fixing . Le grief doit dès lors être écarté.</w:t>
      </w:r>
    </w:p>
    <w:p>
      <w:r>
        <w:rPr>
          <w:b/>
        </w:rPr>
        <w:t>E. 6.2.6</w:t>
      </w:r>
    </w:p>
    <w:p>
      <w:r>
        <w:t>En sixième et dernier lieu, le recourant soutient que le refus d'entendre l'ensemble des collaborateurs de Sportradar ayant participé à l'élaboration des rapports BFDS porterait atteinte à son droit d'être entendu.</w:t>
      </w:r>
    </w:p>
    <w:p>
      <w:r>
        <w:t>Il sied de rappeler que le TAS, considérant que les parties avaient requis l'audition de plus de quarante témoins et soucieux d'assurer une conduite efficace du procès, a invité les parties à produire des témoignages écrits, étant précisé que seuls les témoins dont l'audition serait requise par la partie adverse, aux fins d'un contre-interrogatoire, assisteraient à l'audience. S'agissant des personnes chargées d'établir les rapports BFDS relatifs aux matchs litigieux, l'intimée a précisé que chaque rapport était le fruit d'un travail collectif pouvant réunir jusqu'à vingt personnes. Elle a également fait savoir au TAS que certains employés de Sportradar avaient reçu des menaces de mort. Après plusieurs échanges de courriers entre les parties, le TAS a accepté que l'intimée lui communique uniquement le nom et le curriculum vitae de quatre collaborateurs ayant participé à la rédaction des rapports BFDS.</w:t>
      </w:r>
    </w:p>
    <w:p>
      <w:r>
        <w:t>Dans son mémoire de recours, l'intéressé se contente de soutenir, par une description par trop réductrice, que la décision de limiter le nombre de témoins était mue par de simples considérations de " confort ". Ce faisant, il ne prétend pas ni ne démontre que l'audition d'autres employés de Sportradar pourrait influer d'une quelconque manière sur le sort du litige. Le grief tiré d'une violation du droit d'être entendu tombe dès lors à faux. Pour le surplus, le recourant se borne à remettre en question l'appréciation des témoignages des quatre collaborateurs entendus lors de l'audience, ce qui n'est pas admissible dans un recours en matière d'arbitrage international.</w:t>
      </w:r>
    </w:p>
    <w:p>
      <w:r>
        <w:rPr>
          <w:b/>
        </w:rPr>
        <w:t>E. 7</w:t>
      </w:r>
    </w:p>
    <w:p>
      <w:r>
        <w:t>Dans un troisième et dernier moyen, le recourant soutient que la sentence attaquée est contraire au principe de la légalité (</w:t>
      </w:r>
    </w:p>
    <w:p>
      <w:r>
        <w:t>nulla poena sine lege ) puisque les règles adoptées par l'intimée ne permettent pas de sanctionner un club sans la preuve et l'imputation d'un comportement contraire auxdites règles à une personne physique. Il fait également valoir, dans une " hypothèse civiliste ", que l'application faite par le TAS desdites règles contredit le principe de la fidélité contractuelle.</w:t>
      </w:r>
    </w:p>
    <w:p>
      <w:r>
        <w:rPr>
          <w:b/>
        </w:rPr>
        <w:t>E. 7.1</w:t>
      </w:r>
    </w:p>
    <w:p>
      <w:r>
        <w:t>Il sied d'emblée de relever que le Tribunal fédéral ne s'est jamais formellement prononcé sur le point de savoir si le principe</w:t>
      </w:r>
    </w:p>
    <w:p>
      <w:r>
        <w:t>nulla poena sine lege , qui domine l'interprétation de la loi pénale, fait partie de l'ordre public matériel. Il convient de rappeler, sur un plan plus général, qu'en matière de sanctions disciplinaires prononcées par des associations de droit privé, telles les fédérations sportives, l'application automatique des notions de droit pénal comme la présomption d'innocence et le principe</w:t>
      </w:r>
    </w:p>
    <w:p>
      <w:r>
        <w:t>in dubio pro reo ne va pas de soi (arrêts 4A_600/2016 du 29 juin 2017 consid. 3.3.4.2; 4A_488/2011 du 18 juin 2012 consid. 6.2 et les précédents cités). Point n'est toutefois besoin de pousser plus avant l'examen de cette question puisque le grief se révèle de toute manière infondé comme on va le voir.</w:t>
      </w:r>
    </w:p>
    <w:p>
      <w:r>
        <w:rPr>
          <w:b/>
        </w:rPr>
        <w:t>E. 7.2</w:t>
      </w:r>
    </w:p>
    <w:p>
      <w:r>
        <w:t>Lorsqu'il s'agit d'interpréter des statuts, les méthodes d'interprétation peuvent varier en fonction du type de société. Pour l'interprétation des statuts de grandes sociétés, on recourt plutôt aux méthodes d'interprétation de la loi. Pour l'interprétation des statuts de petites sociétés, on se réfère plutôt aux méthodes d'interprétation des contrats, à savoir une interprétation selon le principe de la confiance (arrêt 4A_600/2016, précité, consid. 3.3.4.1). Le Tribunal fédéral a appliqué les règles d'interprétation de la loi lorsqu'il s'est agi, pour lui, d'interpréter les clauses statutaires relatives à des questions de compétence adoptées par une association sportive majeure, telle l'intimée (arrêt 4A_392/2008 du 22 décembre 2008 consid. 4.2.1 et les références). Il en a fait de même pour découvrir le sens de règles d'un niveau inférieur aux statuts édictées par une association sportive de cette importance (arrêts 4A_314/2017 du 28 mai 2018 consid. 2.3.1; 4A_490/2017 du 2 février 2018 consid. 3.3.2; 4A_600/2016, précité, consid. 3.3.4.1).</w:t>
      </w:r>
    </w:p>
    <w:p>
      <w:r>
        <w:t>En l'occurrence, l'interprétation faite par la Formation porte sur des règles d'une association sportive d'un niveau inférieur aux statuts. Celles-ci ont été édictées par l'intimée, laquelle est une association sportive majeure qui régit le football au niveau européen. Aussi y a-t-il lieu de les interpréter conformément aux méthodes d'interprétation des lois (dans le même sens, arrêts 4A_314/2017, précité, consid. 2.3.2.1; 4A_600/2016, précité, consid. 3.3.4.1).</w:t>
      </w:r>
    </w:p>
    <w:p>
      <w:r>
        <w:t>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 teur telle qu'elle résulte notamment des travaux préparatoires (interprétation historique).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En bref, le Tribunal fédéral ne privilégie aucune méthode d'interprétation et n'institue pas de hiérarchie, s'inspirant d'un pluralisme pragmatique pour rechercher le sens véritable de la norme ( ATF 142 III 402 consid. 2.5.1 et les arrêts cités). Quant à l'interprétation de la loi pénale par le juge, elle est dominée par le principe</w:t>
      </w:r>
    </w:p>
    <w:p>
      <w:r>
        <w:t>nulla poena</w:t>
      </w:r>
    </w:p>
    <w:p>
      <w:r>
        <w:t>sine lege .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susdit principe interdit au juge de se fonder sur des éléments que la loi ne contient pas, c'est-à-dire de créer de nouveaux états de fait punissables ( ATF 137 IV 99 consid. 1.2).</w:t>
      </w:r>
    </w:p>
    <w:p>
      <w:r>
        <w:rPr>
          <w:b/>
        </w:rPr>
        <w:t>E. 7.3</w:t>
      </w:r>
    </w:p>
    <w:p>
      <w:r>
        <w:t>Dans la sentence attaquée, la Formation commence par citer les art. 8 et 12 du Règlement disciplinaire (ci-après: RD) édicté par l'intimée, dans sa version applicable en l'espèce, lesquels ont notamment la teneur suivante:</w:t>
      </w:r>
    </w:p>
    <w:p>
      <w:r>
        <w:t>" Art. 8 Responsabilité</w:t>
      </w:r>
    </w:p>
    <w:p>
      <w:r>
        <w:t>Une association membre ou un club qui est lié par une règle de comportement figurant dans les statuts ou les règlements de l'UEFA est passible de mesures et de directives disciplinaires si la violation de cette règle résulte du compor tement de l'un de ses membres, joueurs, officiels ou supporters, ou de toute autre personne exerçant une fonction au nom de l'association membre ou du club concerné, même si l'association membre ou le club concerné peut prouver l'absence de toute forme de faute ou de négligence.</w:t>
      </w:r>
    </w:p>
    <w:p>
      <w:r>
        <w:t>Art. 12 Intégrité des matchs et des compétitions et trucage de matchs</w:t>
      </w:r>
    </w:p>
    <w:p>
      <w:r>
        <w:t>1. Les personnes soumises à la réglementation de l'UEFA doivent s'abstenir de tout comportement portant ou susceptible de porter atteinte à l'intégrité des matchs et des compétitions, et collaborer pleinement avec l'UEFA en tout temps dans sa lutte contre de tels comportements.</w:t>
      </w:r>
    </w:p>
    <w:p>
      <w:r>
        <w:t>2. L'intégrité des matchs et des compétitions est violée notamment par toute personne :</w:t>
      </w:r>
    </w:p>
    <w:p>
      <w:r>
        <w:t>a) qui agit de façon à influencer illégalement ou illégitimement le déroulement et/ou le résultat d'un match ou d'une compétition en vue d'obtenir un avanta ge pour lui-même ou pour un tiers</w:t>
      </w:r>
    </w:p>
    <w:p>
      <w:r>
        <w:t>(...) "</w:t>
      </w:r>
    </w:p>
    <w:p>
      <w:r>
        <w:t>Selon la Formation, l'application de l'art. 8 précité n'exige pas qu'un individu spécifique soit identifié mais simplement qu'il soit établi que des membres, des officiels, des supporters ou des joueurs du club ont commis les actes répréhensibles reprochés, à l'exclusion de tiers étrangers au club, tels des arbitres. Une telle interprétation est compatible avec le texte de la disposition et se justifie car les comportements sanctionnés, soit le trucage de matchs et la corruption, sont par essence dissimulés. En outre, les instances sportives, en raison de leur pouvoir de coercition limité, ne disposent pas des mêmes moyens d'investigation que les autorités étatiques leur permettant de faire toute la lumière sur de tels agissements. Ces considérations faites, la Formation retient, compte tenu du nombre de matchs suspects et des rapports faisant référence aux " erreurs " commises par les joueurs du recourant, que des personnes liées exclusivement à ce dernier sont impliquées dans la manipulation des rencontres sportives. Partant, le club doit être tenu pour responsable en vertu de l'art. 8 RD.</w:t>
      </w:r>
    </w:p>
    <w:p>
      <w:r>
        <w:rPr>
          <w:b/>
        </w:rPr>
        <w:t>E. 7.4</w:t>
      </w:r>
    </w:p>
    <w:p>
      <w:r>
        <w:t>En ce qui concerne la violation alléguée du principe de la fidélité contractuelle, outre le fait que ledit principe ne trouve pas à s'appliquer en l'espèce, le recourant se contente de critiquer, de manière inadmissible dans le cadre d'un tel moyen, l'interprétation faite par la Formation de la réglementation de l'intimée. Il s'ensuit l'irrecevabilité du grief.</w:t>
      </w:r>
    </w:p>
    <w:p>
      <w:r>
        <w:rPr>
          <w:b/>
        </w:rPr>
        <w:t>E. 7.5</w:t>
      </w:r>
    </w:p>
    <w:p>
      <w:r>
        <w:t>Sous le couvert d'une prétendue violation du principe</w:t>
      </w:r>
    </w:p>
    <w:p>
      <w:r>
        <w:t>nulla poena sine lege , le recourant tente, en réalité, de remettre en cause l'interprétation et l'application des art. 8 et 12 RD par la Formation. En procédant de la sorte, il ne fait rien d'autre que d'opposer sa propre interprétation de la réglementation de l'intimée à celle de la Formation. En tout état de cause, l'approche préconisée par le recourant est par trop restrictive et n'emporte pas la conviction de la Cour de céans. En effet, quoi que soutienne l'intéressé, il ne ressort pas du texte réglementaire qu'une personne physique ayant adopté un comportement portant atteinte à l'intégrité des matchs devrait nécessairement être identifiée afin de pouvoir sanctionner un club. Au regard de l'une des finalités principales des art. 8 et 12 RD, qui est de lutter contre le fléau que constitue la manipulation de rencontres de football, conditionner le prononcé d'une sanction à l'encontre d'un club à la condition de pouvoir identifier précisément la personne physique ayant commis les actes en question reviendrait à réduire considérablement la portée des art. 8 et 12 RD et irait à l'encontre des objectifs qui sous-tendent ces dispositions. C'est le lieu de rappeler qu'il est possible, sans violer le principe</w:t>
      </w:r>
    </w:p>
    <w:p>
      <w:r>
        <w:t>nulla poena sine lege , de donner du texte d'une norme une interprétation même extensive afin d'en dégager le sens véritable, celui qui est seul conforme à la logique interne et au but de la disposition en cause. Il apparaît ainsi, en tenant en particulier compte de l'interprétation téléologique des dispositions litigieuses, que la Formation n'a pas rendu une sentence contraire à l'ordre public.</w:t>
      </w:r>
    </w:p>
    <w:p>
      <w:r>
        <w:t>Les sentences du TAS auxquelles se réfère le recourant, dans son mémoire, ne permettent pas d'aboutir à une conclusion différente. Comme le relève à juste titre l'intimée, il ne ressort nullement desdites sentences que l'identification d'une personne physique déterminée, impliquée dans un cas de</w:t>
      </w:r>
    </w:p>
    <w:p>
      <w:r>
        <w:t>match-fixing , serait une condition préalable au prononcé d'une sanction à l'encontre d'un club.</w:t>
      </w:r>
    </w:p>
    <w:p>
      <w:r>
        <w:t>Enfin, on relèvera également que la référence faite par le recourant à un arrêt rendu par le Tribunal fédéral sur la base du Code pénal suisse est dénuée de pertinence ici.</w:t>
      </w:r>
    </w:p>
    <w:p>
      <w:r>
        <w:t>Il appert des remarques précédentes que le grief doit être écarté.</w:t>
      </w:r>
    </w:p>
    <w:p>
      <w:r>
        <w:rPr>
          <w:b/>
        </w:rPr>
        <w:t>E. 8</w:t>
      </w:r>
    </w:p>
    <w:p>
      <w:r>
        <w:t>Sur le vu de ce qui précède, le recours doit être rejeté dans la mesure de sa recevabilité.</w:t>
      </w:r>
    </w:p>
    <w:p>
      <w:r>
        <w:t>Le recourant, qui succombe, prendra à sa charge les frais de la procédure fédérale ( art. 66 al. 1 LTF ) et versera en outre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