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460/2016 vom 5. Januar 2017</w:t>
      </w:r>
    </w:p>
    <w:p>
      <w:r>
        <w:t>Bundesgericht, 2017-01-05, DE</w:t>
      </w:r>
    </w:p>
    <w:p>
      <w:r>
        <w:rPr>
          <w:b/>
        </w:rPr>
        <w:t xml:space="preserve">Quelle: </w:t>
      </w:r>
      <w:r>
        <w:t>https://mcp.opencaselaw.ch/entscheid/bger_4A_460_2016</w:t>
      </w:r>
    </w:p>
    <w:p>
      <w:r>
        <w:t>FR: TF 4A 460/2016 du 5 janvier 2017</w:t>
      </w:r>
    </w:p>
    <w:p>
      <w:r>
        <w:t>IT: TF 4A 460/2016 del 5 gennaio 2017</w:t>
      </w:r>
    </w:p>
    <w:p>
      <w:pPr>
        <w:pStyle w:val="Heading2"/>
      </w:pPr>
      <w:r>
        <w:t>Regeste</w:t>
      </w:r>
    </w:p>
    <w:p>
      <w:r>
        <w:t>Speditionsvertrag; Gerichtsstandsvereinbarung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w:t>
      </w:r>
    </w:p>
    <w:p>
      <w:r>
        <w:rPr>
          <w:b/>
        </w:rPr>
        <w:t>E. 1.1</w:t>
      </w:r>
    </w:p>
    <w:p>
      <w:r>
        <w:t>Der Streitwert der vorliegenden Sache erreicht die Grenze gemäss Art. 74 Abs. 1 lit. b BGG nicht. Unter diesen Umständen ist die Beschwerde in Zivilsachen nach Art. 74 Abs. 2 lit. a BGG dennoch zulässig, wenn sich eine Rechtsfrage von grundsätzlicher Bedeutung stellt. Die Beschwerdeführerin bringt vor, dies sei hier der Fall. Die Vorinstanz habe nicht von der in Art. 318 Abs. 1 lit. c ZPO vorgesehenen Möglichkeit Gebrauch gemacht, die Sache an die erste Instanz zurückzuweisen. Vielmehr habe sie selbst die Zuständigkeit geprüft. Es stelle sich die Rechtsfrage, ob eine zweite Instanz trotz vordergründig vollumfänglicher Kognition Rechtsfragen bezüglich Prozessvoraussetzungen selbst prüfen dürfe oder gar müsse, obwohl dadurch einer Partei schwerwiegende Nachteile entstehen könnten. Es handle sich dabei um eine entscheidende Frage zur Auslegung von Art. 318 Abs. 1 lit. c ZPO im Hinblick auf Prozessvoraussetzungen, welche von Amtes wegen im Rahmen der Untersuchungsmaxime zu prüfen seien. Die Rückweisung stelle nach bundesgerichtlicher Praxis einen Ausnahmefall dar; dies sei zu konkretisieren. Vorliegend bestünden mehrere Gründe, die für eine Ausnahme sprechen würden. So habe die Beschwerdeführerin im zweitinstanzlichen Verfahren einen schwerwiegenden Nachteil erlitten, weil die Vorinstanz keine neuen Tatsachen mehr zugelassen habe. Zudem sei der Beschwerdeführerin der Vorteil einer uneingeschränkten Untersuchungsmaxime genommen worden, da diese nach Meinung der Vorinstanz im Rechtsmittelverfahren nicht mehr zum Zuge komme. Schliesslich habe die Vorinstanz die Beschwerdeführerin einer Rechtsmittelinstanz beraubt. Die vorliegende Rechtsfrage von grundsätzlicher Bedeutung helfe die Auslegung von Art. 318 Abs. 1 lit. c ZPO vorhersehbarer zu machen und trage zu einer grösseren Rechtssicherheit und zu einer gestrafften Prozessökonomie bei.</w:t>
      </w:r>
    </w:p>
    <w:p>
      <w:r>
        <w:rPr>
          <w:b/>
        </w:rPr>
        <w:t>E. 1.2</w:t>
      </w:r>
    </w:p>
    <w:p>
      <w:r>
        <w:t>Der Begriff der Rechtsfrage von grundsätzlicher Bedeutung im Sinne von Art. 74 Abs 2 lit. a BGG ist sehr restriktiv auszulegen ( BGE 134 III 267 E. 1.2; 133 III 493 E. 1.1).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182 E. 1.2 S. 185 ; 138 I 232 E. 2.3; 135 III 397 E. 1.2 S. 399). Eine neue Rechtsfrage kann vom Bundesgericht mithin beurteilt werden, wenn dessen Entscheid für die Praxis wegleitend sein kann, namentlich, wenn von unteren Instanzen viele gleichartige Fälle zu beurteilen sein werden ( BGE 140 III 501 E. 1.3; 135 III 1 E. 1.3 S. 4). Die zu beurteilende Streitsache muss überdies geeignet sein, die Frage auch mit Bezug auf die anderen Fälle zu klären. Diese Voraussetzung ist nicht erfüllt, wenn entscheidrelevante Eigenheiten bestehen, die bei den anderen Fällen in der Regel nicht gegeben sind ( BGE 139 II 340 E. 4 S. 343; Urteile 4A_684/2015 vom 19. April 2016 E. 1.3; 4A_475/2013 vom 15. Juli 2014 E. 2 nicht publ. in BGE 140 III 404 ; 4A_353/2014 vom 19. November 2014 E. 1.2). Geht es bei der aufgeworfenen Frage lediglich um die Anwendung von Grundsätzen der Rechtsprechung auf einen konkreten Fall, handelt es sich nicht um eine Rechtsfrage von grundsätzlicher Bedeutung ( BGE 135 III 1 E. 1.3 S. 4, 397 E. 1.2 S. 399; 134 III 115 E. 1.2 S. 117; 133 III 493 E. 1 S. 494 ff.; je mit Hinweisen).</w:t>
      </w:r>
    </w:p>
    <w:p>
      <w:r>
        <w:rPr>
          <w:b/>
        </w:rPr>
        <w:t>E. 1.3</w:t>
      </w:r>
    </w:p>
    <w:p>
      <w:r>
        <w:t>Nach Art. 318 Abs. 1 ZPO kann die Rechtsmittelinstanz den angefochtenen Entscheid bestätigen (lit. a), neu entscheiden (lit. b) oder die Sache an die erste Instanz zurückweisen (lit. c), wenn ein wesentlicher Teil der Klage nicht beurteilt wurde (Ziff. 1) oder der Sachverhalt in wesentlichen Teilen zu vervollständigen ist (Ziff. 2). Welche dieser Varianten die Rechtsmittelinstanz wählt, liegt in ihrem Ermessen (Urteile 5A_663/2015 vom 7. März 2016 E. 3.2; 4A_103/2015 vom 3. Juli 2015 E. 3.2). Das Gericht hat mithin aufgrund der gesamten Umstände des konkreten Einzelfalls zu entscheiden, weshalb in der Regel keine Rechtsfrage von grundsätzlicher Bedeutung zu beantworten ist (vgl. Urteil 4A_684/2015 vom 19. April 2016 E. 1.5). So verhält es sich auch vorliegend. Die Beschwerdeführerin macht selbst nicht geltend, die Rechtsmittelinstanz habe stets gleich zu verfahren, wenn sich die Frage stellt, ob die erste Instanz eine Prozessvoraussetzung zu Recht bejaht oder verneint hat. Vielmehr verweist sie in ihrer Argumentation in erster Linie darauf, dass die unterlassene Rückweisung im konkreten Fall zu einem Nachteil geführt habe, weil die Vorinstanz die neu vorgebrachten Tatsachen nicht zugelassen habe. Bei der Beantwortung der Frage, ob die Vorinstanz ihr Ermessen bundesrechtskonform ausgeübt hat, wären folglich fallspezifische Eigenheiten zu berücksichtigen - so etwa auch die Tatsache, dass die Vorinstanz die neuen Tatsachen in einer Eventualbegründung berücksichtigt hat. Die zu beurteilende Streitsache ist damit nicht geeignet, die sich stellende Rechtsfrage auch mit Bezug auf viele andere, gleichartige Fälle zu klären. Da sich nach dem Gesagten keine Rechtsfrage von grundsätzlicher Bedeutung im Sinne von Art. 74 Abs. 2 lit. a BGG stellt, ist die Beschwerde in Zivilsachen unzulässig.</w:t>
      </w:r>
    </w:p>
    <w:p>
      <w:r>
        <w:rPr>
          <w:b/>
        </w:rPr>
        <w:t>E. 2</w:t>
      </w:r>
    </w:p>
    <w:p>
      <w:r>
        <w:t>Da die Beschwerdeführerin keine Verletzung verfassungsmässiger Rechte rügt, kann die Beschwerde auch nicht als Verfassungsbeschwerde entgegengenommen werden ( Art. 113, 116 BGG ). Auf die Beschwerde ist folglich nicht einzutreten. 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