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4A_459/2019 vom 16. Januar 2020</w:t>
      </w:r>
    </w:p>
    <w:p>
      <w:r>
        <w:t>Bundesgericht, 2020-01-16, DE</w:t>
      </w:r>
    </w:p>
    <w:p>
      <w:r>
        <w:rPr>
          <w:b/>
        </w:rPr>
        <w:t xml:space="preserve">Quelle: </w:t>
      </w:r>
      <w:r>
        <w:t>https://mcp.opencaselaw.ch/entscheid/bger_4A_459_2019</w:t>
      </w:r>
    </w:p>
    <w:p>
      <w:r>
        <w:t>FR: TF 4A_459/2019 du 16 janvier 2020</w:t>
      </w:r>
    </w:p>
    <w:p>
      <w:r>
        <w:t>IT: TF 4A_459/2019 del 16 gennaio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4A_459/2019</w:t>
      </w:r>
    </w:p>
    <w:p>
      <w:r>
        <w:t>Verfügung vom 16. Januar 2020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Kölz.</w:t>
      </w:r>
    </w:p>
    <w:p>
      <w:r>
        <w:t>Verfahrensbeteiligte</w:t>
      </w:r>
    </w:p>
    <w:p>
      <w:r>
        <w:t>A.________,</w:t>
      </w:r>
    </w:p>
    <w:p>
      <w:r>
        <w:t>vertreten durch Rechtsanwalt Felix Hollinger,</w:t>
      </w:r>
    </w:p>
    <w:p>
      <w:r>
        <w:t>Beschwerdeführerin,</w:t>
      </w:r>
    </w:p>
    <w:p>
      <w:r>
        <w:t>gegen</w:t>
      </w:r>
    </w:p>
    <w:p>
      <w:r>
        <w:t>1. Spital X.________,</w:t>
      </w:r>
    </w:p>
    <w:p>
      <w:r>
        <w:t>2. Kanton Basel-Stadt,</w:t>
      </w:r>
    </w:p>
    <w:p>
      <w:r>
        <w:t>beide vertreten durch Advokatin Dr. Piera Beretta,</w:t>
      </w:r>
    </w:p>
    <w:p>
      <w:r>
        <w:t>Beschwerdegegner.</w:t>
      </w:r>
    </w:p>
    <w:p>
      <w:r>
        <w:t>Gegenstand</w:t>
      </w:r>
    </w:p>
    <w:p>
      <w:r>
        <w:t>medizinische Staatshaftung,</w:t>
      </w:r>
    </w:p>
    <w:p>
      <w:r>
        <w:t>Beschwerde gegen den Entscheid des Appellationsgerichts des Kantons Basel-Stadt, Dreiergericht, vom 26. Juli 2019 (ZB.2018.22).</w:t>
      </w:r>
    </w:p>
    <w:p>
      <w:r>
        <w:t>In Erwägung,</w:t>
      </w:r>
    </w:p>
    <w:p>
      <w:r>
        <w:t>dass A.________ (Beschwerdeführerin) am 16. September 2019 Beschwerde in Zivilsachen gegen ein Urteil des Appellationsgerichts des Kantons Basel-Stadt vom 26. Juli 2019 erhob;</w:t>
      </w:r>
    </w:p>
    <w:p>
      <w:r>
        <w:t>dass die Vorinstanz sowie das Spital X.________ und der Kanton Basel-Stadt (Beschwerdegegner 1 und 2) in ihren Vernehmlassungen jeweils den Antrag stellten, die Beschwerde abzuweisen, soweit darauf einzutreten sei;</w:t>
      </w:r>
    </w:p>
    <w:p>
      <w:r>
        <w:t>dass die Parteien sodann Replik und Duplik einreichten;</w:t>
      </w:r>
    </w:p>
    <w:p>
      <w:r>
        <w:t>dass die Beschwerdeführerin mit Eingabe vom 14. Januar 2020 den Rückzug der Beschwerde erklärt hat;</w:t>
      </w:r>
    </w:p>
    <w:p>
      <w:r>
        <w:t>dass das bundesgerichtliche Verfahren infolgedessen im Verfahren nach Art. 32 Abs. 2 BGG abzuschreiben ist;</w:t>
      </w:r>
    </w:p>
    <w:p>
      <w:r>
        <w:t>dass die reduzierten Gerichtskosten der Beschwerdeführerin aufzuerlegen sind (siehe Art. 66 Abs. 1-3 BGG );</w:t>
      </w:r>
    </w:p>
    <w:p>
      <w:r>
        <w:t>dass die Beschwerdegegner keinen Anspruch auf Parteientschädigung haben ( Art. 68 Abs. 3 BGG ), zumal keine Umstände ersichtlich sind, die erlaubten, ausnahmsweise von dieser Regel abzuweichen (vgl. Urteil 4A_232/2010 vom 19. Juli 2010 E. 12);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500.-- werden der Beschwerdeführerin auferlegt.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Dieses Urteil wird den Parteien und dem Appellationsgericht des Kantons Basel-Stadt, Dreiergericht, schriftlich mitgeteilt.</w:t>
      </w:r>
    </w:p>
    <w:p>
      <w:r>
        <w:t>Lausanne, 16. Januar 2020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Kölz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