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459/2007 vom 26. November 2007</w:t>
      </w:r>
    </w:p>
    <w:p>
      <w:r>
        <w:t>Bundesgericht, 2007-11-26, DE</w:t>
      </w:r>
    </w:p>
    <w:p>
      <w:r>
        <w:rPr>
          <w:b/>
        </w:rPr>
        <w:t xml:space="preserve">Quelle: </w:t>
      </w:r>
      <w:r>
        <w:t>https://mcp.opencaselaw.ch/entscheid/bger_4A_459_2007</w:t>
      </w:r>
    </w:p>
    <w:p>
      <w:r>
        <w:t>FR: TF 4A 459/2007 du 26 novembre 2007</w:t>
      </w:r>
    </w:p>
    <w:p>
      <w:r>
        <w:t>IT: TF 4A 459/2007 del 26 novembre 2007</w:t>
      </w:r>
    </w:p>
    <w:p>
      <w:pPr>
        <w:pStyle w:val="Heading2"/>
      </w:pPr>
      <w:r>
        <w:t>Regeste</w:t>
      </w:r>
    </w:p>
    <w:p>
      <w:r>
        <w:t>nomina di un nuovo patrocinatore d'ufficio | Obligationenrecht (allgemein)</w:t>
      </w:r>
    </w:p>
    <w:p>
      <w:pPr>
        <w:pStyle w:val="Heading2"/>
      </w:pPr>
      <w:r>
        <w:t>Erwägungen</w:t>
      </w:r>
    </w:p>
    <w:p>
      <w:r>
        <w:rPr>
          <w:b/>
        </w:rPr>
        <w:t>E. 1</w:t>
      </w:r>
    </w:p>
    <w:p>
      <w:r>
        <w:t>Auf die Beschwerde wird nicht eingetreten.</w:t>
      </w:r>
    </w:p>
    <w:p>
      <w:r>
        <w:rPr>
          <w:b/>
        </w:rPr>
        <w:t>E. 2</w:t>
      </w:r>
    </w:p>
    <w:p>
      <w:r>
        <w:t>Es wird keine Gerichtsgebühr erhoben.</w:t>
      </w:r>
    </w:p>
    <w:p>
      <w:r>
        <w:rPr>
          <w:b/>
        </w:rPr>
        <w:t>E. 3</w:t>
      </w:r>
    </w:p>
    <w:p>
      <w:r>
        <w:t>Dieses Urteil wird den Parteien und dem Tribunale d'appello del cantone Ticino, seconda Camera civile, schriftlich mitgeteilt. Lausanne, 26. November 2007 Im Namen der I. zivilrechtlichen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