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4A_457/2018 vom 24. September 2018</w:t>
      </w:r>
    </w:p>
    <w:p>
      <w:r>
        <w:t>Bundesgericht, 2018-09-24, FR</w:t>
      </w:r>
    </w:p>
    <w:p>
      <w:r>
        <w:rPr>
          <w:b/>
        </w:rPr>
        <w:t xml:space="preserve">Quelle: </w:t>
      </w:r>
      <w:r>
        <w:t>https://mcp.opencaselaw.ch/entscheid/bger_4A_457_2018</w:t>
      </w:r>
    </w:p>
    <w:p>
      <w:r>
        <w:t>FR: TF 4A_457/2018 du 24 septembre 2018</w:t>
      </w:r>
    </w:p>
    <w:p>
      <w:r>
        <w:t>IT: TF 4A_457/2018 del 24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4A_457/2018</w:t>
      </w:r>
    </w:p>
    <w:p>
      <w:r>
        <w:t>Arrêt du 24 septembre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défenderesse et recourante,</w:t>
      </w:r>
    </w:p>
    <w:p>
      <w:r>
        <w:t>contre</w:t>
      </w:r>
    </w:p>
    <w:p>
      <w:r>
        <w:t>Z.________ SA,</w:t>
      </w:r>
    </w:p>
    <w:p>
      <w:r>
        <w:t>demanderesse et intimée.</w:t>
      </w:r>
    </w:p>
    <w:p>
      <w:r>
        <w:t>Objet</w:t>
      </w:r>
    </w:p>
    <w:p>
      <w:r>
        <w:t>contrat d'assurance-maladie complémentaire</w:t>
      </w:r>
    </w:p>
    <w:p>
      <w:r>
        <w:t>recours contre l'arrêt rendu le 16 juillet 2018 par la Chambre des assurances sociales de la Cour de justice du canton de Genève</w:t>
      </w:r>
    </w:p>
    <w:p>
      <w:r>
        <w:t>(A/1558/2017 ATAS/643/2018).</w:t>
      </w:r>
    </w:p>
    <w:p>
      <w:r>
        <w:t>Considérant :</w:t>
      </w:r>
    </w:p>
    <w:p>
      <w:r>
        <w:t>Que par arrêt du 16 juillet 2018, la Chambre des assurances sociales de la Cour de justice du canton de Genève a statué dans une contestation opposant Z.________ SA, demanderesse, à X.________, défenderesse;</w:t>
      </w:r>
    </w:p>
    <w:p>
      <w:r>
        <w:t>Qu'elle a condamné cette partie-ci à payer 15 fr. sans intérêts et 7'308 fr. 70 avec intérêts au taux de 5% par an dès le 13 juin 2016, cette somme-ci à titre de participation à des frais d'hospitalisation assumés par la demanderesse en exécution d'un contrat d'assurance;</w:t>
      </w:r>
    </w:p>
    <w:p>
      <w:r>
        <w:t>Que la défenderesse saisit le Tribunal fédéral d'un recours tendant au rejet de l'action en paiement;</w:t>
      </w:r>
    </w:p>
    <w:p>
      <w:r>
        <w:t>Que selon son argumentation, elle a cru qu'elle était hospitalisée en division commune et que tous les frais seraient pris en charge par l'assurance, alors qu'elle se trouvait en réalité hospitalisée en division semi-privée;</w:t>
      </w:r>
    </w:p>
    <w:p>
      <w:r>
        <w:t>Qu'à teneur de l'art. 42 al. 1 et 2 de la loi fédérale sur le Tribunal fédéral, le recours adressé à ce tribunal doit comprendre des conclusions et doit être motivé (al. 1);</w:t>
      </w:r>
    </w:p>
    <w:p>
      <w:r>
        <w:t>Que les motifs doivent exposer succinctement en quoi la décision attaquée viole le droit ou le droit constitutionnel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prétendument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la Cour de justice a discuté de manière détaillée et circonstanciée l'argumentation développée par la défenderesse;</w:t>
      </w:r>
    </w:p>
    <w:p>
      <w:r>
        <w:t>Qu'en instance fédérale, cette partie persiste simplement dans cette argumentation, sans tenter aucune réfutation des considérants de la Cour de justice;</w:t>
      </w:r>
    </w:p>
    <w:p>
      <w:r>
        <w:t>Que le recours est par conséquent irrecevable faute d'une motivation suffisante;</w:t>
      </w:r>
    </w:p>
    <w:p>
      <w:r>
        <w:t>Que son auteur devrait en principe assumer l'émolument judiciaire;</w:t>
      </w:r>
    </w:p>
    <w:p>
      <w:r>
        <w:t>Qu'à titre exceptionnel, le Tribunal fédéral peut cependant renoncer à percevoir cet émolument.</w:t>
      </w:r>
    </w:p>
    <w:p>
      <w:r>
        <w:t>Par ces motifs,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à la Cour de justice du canton de Genève.</w:t>
      </w:r>
    </w:p>
    <w:p>
      <w:r>
        <w:t>Lausanne, le 24 septembre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