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4A_456/2020 vom 25. März 2021</w:t>
      </w:r>
    </w:p>
    <w:p>
      <w:r>
        <w:t>Bundesgericht, 2021-03-25, FR</w:t>
      </w:r>
    </w:p>
    <w:p>
      <w:r>
        <w:rPr>
          <w:b/>
        </w:rPr>
        <w:t xml:space="preserve">Quelle: </w:t>
      </w:r>
      <w:r>
        <w:t>https://mcp.opencaselaw.ch/entscheid/bger_4A_456_2020</w:t>
      </w:r>
    </w:p>
    <w:p>
      <w:r>
        <w:t>FR: TF 4A_456/2020 du 25 mars 2021</w:t>
      </w:r>
    </w:p>
    <w:p>
      <w:r>
        <w:t>IT: TF 4A_456/2020 del 25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G.________,</w:t>
      </w:r>
    </w:p>
    <w:p>
      <w:r>
        <w:t>les trois représentées par Me Nicolas Wyss, avocat,</w:t>
      </w:r>
    </w:p>
    <w:p>
      <w:r>
        <w:t>intimées.</w:t>
      </w:r>
    </w:p>
    <w:p>
      <w:r>
        <w:t>Objet</w:t>
      </w:r>
    </w:p>
    <w:p>
      <w:r>
        <w:t>contrat de bail; retrait du recours,</w:t>
      </w:r>
    </w:p>
    <w:p>
      <w:r>
        <w:t>recours contre l'arrêt rendu le 9 juillet 2020 par la Chambre des baux et loyers de la Cour de justice du canton de Genève (C/22367/2017, ACJC/982/2020).</w:t>
      </w:r>
    </w:p>
    <w:p>
      <w:r>
        <w:t>La Présidente,</w:t>
      </w:r>
    </w:p>
    <w:p>
      <w:r>
        <w:t>Vu l'arrêt rendu le 9 juillet 2020 par la Chambre des baux et loyers de la Cour de justice du canton de Genève dans la cause précitée;</w:t>
      </w:r>
    </w:p>
    <w:p>
      <w:r>
        <w:t>Vu le recours en matière civile formé le 11 septembre 2020 par A.________ contre cet arrêt;</w:t>
      </w:r>
    </w:p>
    <w:p>
      <w:r>
        <w:t>Vu la lettre du 13 novembre 2020 par laquelle le conseil de A.________ a déclaré au Tribunal fédéral que son mandant était décédé le 10 novembre 2020, qu'il communiquerait un acte de décès dès que celui-ci lui serait parvenu, qu'il s'entretiendrait avec les héritiers du recourant dès qu'ils lui seraient connus, et ferait part au Tribunal fédéral de leur décision quant à la suite à donner au recours;</w:t>
      </w:r>
    </w:p>
    <w:p>
      <w:r>
        <w:t>Vu l'ordonnance présidentielle du 23 novembre 2020 suspendant la procédure jusqu'à droit connu sur l'acceptation de la succession de feu A.________;</w:t>
      </w:r>
    </w:p>
    <w:p>
      <w:r>
        <w:t>Vu la lettre du 24 mars 2021 par laquelle l'ancien conseil de feu A.________ déclare que les héritiers retirent le recours daté du 11 septembre 2020 suite à un arrangement entre les parties dans cette affaire;</w:t>
      </w:r>
    </w:p>
    <w:p>
      <w:r>
        <w:t>Attendu que cette lettre est accompagnée d'un certificat d'héritier et d'une procuration signée par les héritiers de A.________, soit B.________, C.________ et D.________, donnant à l'ancien conseil de feu A.________ tous pouvoirs pour intervenir dans la présente procédure;</w:t>
      </w:r>
    </w:p>
    <w:p>
      <w:r>
        <w:t>Considérant qu'il y a lieu de prendre acte du retrait du recours et de rayer la cause du rôle ( art. 32 al. 2 LTF );</w:t>
      </w:r>
    </w:p>
    <w:p>
      <w:r>
        <w:t>Que les recourants doivent assumer des frais judiciaires réduits, solidairement entre eux ( art. 66 al. 2, 3 et 5 LTF );</w:t>
      </w:r>
    </w:p>
    <w:p>
      <w:r>
        <w:t>Qu'il n'y a pas lieu d'allouer de dépens aux intimées, celles-ci n'ayant pas été invitées à déposer de réponse;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