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4A_456/2019 vom 8. April 2020</w:t>
      </w:r>
    </w:p>
    <w:p>
      <w:r>
        <w:t>Bundesgericht, 2020-04-08, FR</w:t>
      </w:r>
    </w:p>
    <w:p>
      <w:r>
        <w:rPr>
          <w:b/>
        </w:rPr>
        <w:t xml:space="preserve">Quelle: </w:t>
      </w:r>
      <w:r>
        <w:t>https://mcp.opencaselaw.ch/entscheid/bger_4A_456_2019</w:t>
      </w:r>
    </w:p>
    <w:p>
      <w:r>
        <w:t>FR: TF 4A_456/2019 du 8 avril 2020</w:t>
      </w:r>
    </w:p>
    <w:p>
      <w:r>
        <w:t>IT: TF 4A_456/2019 del 8 aprile 2020</w:t>
      </w:r>
    </w:p>
    <w:p>
      <w:pPr>
        <w:pStyle w:val="Heading2"/>
      </w:pPr>
      <w:r>
        <w:t>Erwägungen</w:t>
      </w:r>
    </w:p>
    <w:p>
      <w:r>
        <w:rPr>
          <w:b/>
        </w:rPr>
        <w:t>E. 1.1</w:t>
      </w:r>
    </w:p>
    <w:p>
      <w:r>
        <w:t>Interjeté en temps utile (art. 46 al. 1 let. b, 100 al. 1 et 45 al. 1 LTF), par la locataire qui a succombé dans ses conclusions en réduction de loyer ( art. 76 al. 1 LTF ), contre une décision finale prise sur appel par le tribunal supérieur du canton ( art. 75 LTF ), dans une affaire dont la valeur litigieuse est supérieure à 15'000 fr. ( art. 74 al. 1 let. a LTF ), le recours en matière civile est recevable au regard de ces dispositions.</w:t>
      </w:r>
    </w:p>
    <w:p>
      <w:r>
        <w:rPr>
          <w:b/>
        </w:rPr>
        <w:t>E. 1.2</w:t>
      </w:r>
    </w:p>
    <w:p>
      <w:r>
        <w:t>La défenderesse ayant été absorbée par suite de fusion, avec reprise des actifs et passifs, le</w:t>
      </w:r>
    </w:p>
    <w:p>
      <w:r>
        <w:t>rubrum du présent arrêt a été modifié en conséquence.</w:t>
      </w:r>
    </w:p>
    <w:p>
      <w:r>
        <w:rPr>
          <w:b/>
        </w:rPr>
        <w:t>E. 1.3</w:t>
      </w:r>
    </w:p>
    <w:p>
      <w:r>
        <w:t>La recourante formule 15 chefs de conclusions principaux, dont, sur le fond, seuls le ch. V et ses conséquences aux ch. VI et VII sont motivés. Il ne sera pas entré en matière sur les chefs de conclusions non motivés.</w:t>
      </w:r>
    </w:p>
    <w:p>
      <w:r>
        <w:rPr>
          <w:b/>
        </w:rPr>
        <w:t>E. 1.4</w:t>
      </w:r>
    </w:p>
    <w:p>
      <w:r>
        <w:t>Comme l'état de fait de l'arrêt attaqué, établi chronologiquement et avec tous les aléas des relations entre les parties et des procédures qui les ont opposées, était particulièrement touffu, la Cour de céans l'a résumé en le recentrant sur les faits pertinents pour résoudre les questions litigieuses.</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rPr>
          <w:b/>
        </w:rPr>
        <w:t>E. 3</w:t>
      </w:r>
    </w:p>
    <w:p>
      <w:r>
        <w:t>La locataire a fait valoir une prétention en réduction de loyer en raison des nuisances occasionnées dans les locaux de substitution du fait des travaux entrepris à l'adresse de ces mêmes locaux au 13 rue des Terreaux (et non pour les travaux dans la Tour) durant la période du 15 mai 2015 au 7 décembre 2016.</w:t>
      </w:r>
    </w:p>
    <w:p>
      <w:r>
        <w:t>La cour cantonale a commencé par interpréter le ch. III 2e par. de la transaction (cf. supra let. A.c) et elle a établi la volonté réelle et commune des parties. Puis, elle a examiné si tel qu'interprété, ce passage du ch. III était valable au regard de l' art. 260 al. 2 CO , parce que la locataire qui a renoncé aux droits que lui confère cette disposition a été correctement informée quant à l'étendue des travaux et aux nuisances lorsqu'elle a donné son accord.</w:t>
      </w:r>
    </w:p>
    <w:p>
      <w:r>
        <w:t>Même si, logiquement, il s'imposerait de traiter ces questions dans l'ordre inverse, il est toutefois expédient, vu les griefs invoqués, de procéder comme l'a fait la cour cantonale.</w:t>
      </w:r>
    </w:p>
    <w:p>
      <w:r>
        <w:rPr>
          <w:b/>
        </w:rPr>
        <w:t>E. 4</w:t>
      </w:r>
    </w:p>
    <w:p>
      <w:r>
        <w:t>La première question litigieuse est de savoir si la prétention en réduction de loyer que la locataire fait valoir est couverte ou non par la renonciation qu'elle a acceptée au ch. III 2e par. de la transaction judiciaire signée le 17 janvier 2012. La cour cantonale l'a admis. La locataire le conteste: elle estime n'avoir renoncé qu'aux nuisances causées par les travaux de rénovation sur la seule Tour, se plaignant d'établissement arbitraire des faits ( art. 97 al. 1 LTF et 9 Cst.).</w:t>
      </w:r>
    </w:p>
    <w:p>
      <w:r>
        <w:rPr>
          <w:b/>
        </w:rPr>
        <w:t>E. 4.1</w:t>
      </w:r>
    </w:p>
    <w:p>
      <w:r>
        <w:t>La transaction judiciaire est un acte consensuel par lequel les parties mettent fin à leur litige ou à une incertitude au sujet de leur relation juridique moyennant des concessions réciproques (arrêt 4A_298/2014 du 4 décembre 2014 consid. 3.4; ATF 132 III 737 consid. 1.3).</w:t>
      </w:r>
    </w:p>
    <w:p>
      <w:r>
        <w:t>Elle doit être interprétée selon les règles applicables au contrat, soit selon les art. 1 et 18 CO ( ATF 143 III 564 consid. 4.4.1 p. 570; arrêts 4A_185/2017 du 15 juin 2017 consid. 4.2; 5A_521/2015 du 11 février 2016 consid. 3.3; 4A_298/2014 précité consid. 3.4).</w:t>
      </w:r>
    </w:p>
    <w:p>
      <w:r>
        <w:t>Une telle transaction étant précisément conclue pour éviter un examen complet des faits et de leur portée juridique, les art. 23 ss CO ne s'appliquent qu'avec des restrictions (arrêts 4A_13/2018 du 23 octobre 2018 consid. 5.2.1; 5A_688/2013 du 14 avril 2014 consid. 8.2; SCHMIDLIN, Berner Kommentar, Obligationenrecht, Mängel des Vertragsabschlusses, Art. 23-31 OR , 3ème éd., 2013, no 281 et 295 s. ad art. 23/24 CO).</w:t>
      </w:r>
    </w:p>
    <w:p>
      <w:r>
        <w:rPr>
          <w:b/>
        </w:rPr>
        <w:t>E. 4.2</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 132 III 268 consid. 2.3.2, 626 consid. 3.1 p. 632; 131 III 606 consid. 4.1).</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(arrêts 4A_635/2016 déjà cité consid. 5.2; 4A_262/2017 du 17 janvier 2018 consid. 4.2; 4A_508/2016 du 16 juin 2017 consid. 6.2 et les arrêts cités; 4A_98/2016 du 22 août 2016 consid. 5.1).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arrêts 4A_635/2016 déjà cité consid. 5.2; 4A_262/2017 déjà cité consid. 4.2; 4A_508/2016 déjà cité consid. 6.2 et les arrêts cités; 4A_98/2016 déjà cité consid. 5.1).</w:t>
      </w:r>
    </w:p>
    <w:p>
      <w:r>
        <w:rPr>
          <w:b/>
        </w:rPr>
        <w:t>E. 4.3</w:t>
      </w:r>
    </w:p>
    <w:p>
      <w:r>
        <w:t>La cour cantonale a fait sienne l'appréciation du tribunal, par adoption des motifs de celui-ci. Elle a retenu que la volonté réelle et commune des parties consistait dans le renoncement de la locataire à toute prétention pour les désagréments générés par les travaux de rénovation, que ce soit ceux provenant des travaux sur la Tour ou ceux provenant des travaux à la rue des Terreaux 13.</w:t>
      </w:r>
    </w:p>
    <w:p>
      <w:r>
        <w:t>Son appréciation est fondée tout d'abord sur les déclarations écrites des parties, selon lesquelles sont visés les désagréments générés par les travaux de rénovation dans ou sur l'ensemble de l'immeuble de la Tour Bel-Air (parcelle xxx). Il n'y avait aucun doute possible quant à l'étendue des travaux visés dans et sur l'ensemble de l'immeuble avec ajout du n° de la parcelle. Cette appréciation était corroborée par de multiples éléments, soit les nombreux documents dont la locataire avait eu connaissance avant la signature de la transaction et qui faisaient état des très importants travaux qui seraient entrepris sur l'ensemble du complexe, et non seulement sur la Tour, et le contexte dans lequel la transaction avait été conclue. En outre, dans sa demande adressée au tribunal des baux le 7 février 2011, la locataire avait expressément précisé l'étendue de la parcelle xxx et produit l'extrait du registre foncier y afférant.</w:t>
      </w:r>
    </w:p>
    <w:p>
      <w:r>
        <w:rPr>
          <w:b/>
        </w:rPr>
        <w:t>E. 4.4</w:t>
      </w:r>
    </w:p>
    <w:p>
      <w:r>
        <w:t>En substance, la recourante soutient qu'au jour de la conclusion de la transaction, elle ne savait pas que les travaux seraient effectués sur tout le complexe simultanément pendant près de deux ans (sans que l'on sache de quelles années elle parle), croyant qu'ils auraient lieu en deux étapes, autrement dit qu'elle occuperait les locaux de substitution avec des nuisances légères pendant la première phase des travaux sur la Tour et qu'elle aurait réintégré ses anciens locaux de la Tour dans lesquels elle ne subirait plus de nuisances lors de la deuxième phase des travaux. Elle fait valoir aussi que la masse des documents qui lui ont été transmis ne lui permettaient pas de comprendre que les travaux auraient lieu simultanément sur la Tour et dans les locaux de substitution. Elle ne s'en serait rendue compte que lors de la séance d'information aux locataires du 22 août 2013. Si la bailleresse connaissait l'ampleur des travaux, elle a fait preuve de mauvaise foi et de malhonnêteté en laissant croire à la locataire qu'elle ne subirait pas de nuisances dans les locaux de substitution; elle estime avoir été flouée. Elle n'aurait renoncé qu'à ses prétentions pour les nuisances générées par les travaux sur la Tour uniquement.</w:t>
      </w:r>
    </w:p>
    <w:p>
      <w:r>
        <w:t>Ce faisant, la locataire recourante se limite à une critique purement appellatoire de la motivation de la cour cantonale. Elle ne démontre aucunement en quoi il serait insoutenable de retenir que les termes " les travaux... dans ou sur l'ensemble de l'immeuble... parcelle xxx " visaient notamment les travaux dans ou sur les locaux de substitution. Elle ne démontre pas non plus qu'il serait arbitraire de retenir que, puisqu'en 2011, elle avait elle-même précisé l'étendue de la parcelle, elle savait qu'elle renonçait à toute réduction de loyer pour les nuisances occasionnées aux locaux de substitution par des travaux sur l'ensemble de la parcelle.</w:t>
      </w:r>
    </w:p>
    <w:p>
      <w:r>
        <w:t>Lorsqu'elle affirme qu'elle ne pouvait pas déduire des documents que les travaux allaient se chevaucher, se référant aux travaux autorisés par le permis de construire du 31 août 2011, et que ce n'est qu'à la séance du 22 août 2013 qu'elle a pu soupçonner que le complexe serait touché de manière simultanée, elle se borne à nouveau à de simples affirmations. L'extrait du témoignage qu'elle cite ne démontre rien dès lors que ce témoin a aussi déclaré que l'ampleur des travaux n'a pas changé entre le projet et sa réalisation.</w:t>
      </w:r>
    </w:p>
    <w:p>
      <w:r>
        <w:t>Comme la bailleresse intimée le relève dans sa réponse, l'argument de la locataire selon lequel elle n'aurait jamais imaginé que les différentes phases de travaux de rénovation auraient pu se chevaucher, est nouveau. Dans sa demande, la locataire faisait valoir qu'elle n'avait pas imaginé que les surfaces de substitution feraient l'objet de lourds travaux, comparables à ceux de la Tour Bel-Air, mais non que ces travaux auraient eu lieu dans une seconde phase.</w:t>
      </w:r>
    </w:p>
    <w:p>
      <w:r>
        <w:rPr>
          <w:b/>
        </w:rPr>
        <w:t>E. 4.5</w:t>
      </w:r>
    </w:p>
    <w:p>
      <w:r>
        <w:t>Lorsqu'elle soutient que, si l'on n'était pas convaincu par sa thèse, il conviendrait d'interpréter la transaction selon le principe de la confiance, la recourante méconnaît les principes rappelés ci-dessus: ce n'est que si le juge ne parvient pas à un résultat - positif ou négatif - qu'il doit recourir au principe de la confiance; s'il parvient à déterminer la volonté réelle et commune des parties, il n'y a pas à rechercher leur volonté selon le principe de la confiance.</w:t>
      </w:r>
    </w:p>
    <w:p>
      <w:r>
        <w:rPr>
          <w:b/>
        </w:rPr>
        <w:t>E. 5</w:t>
      </w:r>
    </w:p>
    <w:p>
      <w:r>
        <w:t>La deuxième question litigieuse a trait à la validité de cette clause de renonciation à la réduction de loyer pour nuisances au regard de l' art. 260 al. 2 CO .</w:t>
      </w:r>
    </w:p>
    <w:p>
      <w:r>
        <w:rPr>
          <w:b/>
        </w:rPr>
        <w:t>E. 5.1</w:t>
      </w:r>
    </w:p>
    <w:p>
      <w:r>
        <w:t>En résumé, la cour cantonale a relevé que, confrontées à une rénovation d'envergure, les parties ont choisi cette solution dans leur transaction parce que la locataire ne voulait pas quitter les locaux qu'elle occupait afin de ne pas déstabiliser sa patientèle et pour des motifs économiques, que la locataire a bénéficié de compensations sous la forme de la mise à disposition de locaux qui lui convenaient particulièrement et qu'en adoptant le ch. III, les parties avaient tenu compte des nuisances subies par les locaux de substitution. Elle a ensuite considéré que la locataire et son conseil avaient été suffisamment informés: ils avaient eu connaissance de l'extrait du registre foncier décrivant l'étendue de la parcelle xxx, disposaient du résumé général du diagnostic du complexe Bel-Air, de l'addendum au plan partiel d'affection qui évoquait la rénovation complète de l'ensemble Bel-Air Métropole, de l'info presse de la ville du 17 juin 2009 qui faisait état du projet de rénovation complète et le planning provisoire du 28 août 2009 qui décrivait de manière détaillée les travaux touchant notamment le n° 13 de la rue des Terreaux, ainsi que le planning qui mettait en évidence que les travaux allaient se chevaucher et que, durant de nombreux mois, le chantier s'étendrait à l'immeuble entier. La locataire ne pouvait donc pas exclure des nuisances simultanées sur la Tour et à la rue des Terreaux 13. Les parties ont d'ailleurs tenu compte de l'éventualité de retards dans le chantier.</w:t>
      </w:r>
    </w:p>
    <w:p>
      <w:r>
        <w:t>Sur cette base, la cour cantonale a retenu que la locataire, assistée d'un mandataire professionnel avait été suffisamment informée avant de prendre sa décision quant à l'occupation des locaux de substitution dans le cadre de la transaction judiciaire devant le tribunal des baux. Elle a relevé que la locataire n'avait pas remis en cause la validité de cette transaction par la voie de la révision ni mis fin au contrat alors qu'elle aurait eu connaissance des travaux le 22 août 2013.</w:t>
      </w:r>
    </w:p>
    <w:p>
      <w:r>
        <w:rPr>
          <w:b/>
        </w:rPr>
        <w:t>E. 5.2</w:t>
      </w:r>
    </w:p>
    <w:p>
      <w:r>
        <w:t>Lorsqu'elle soutient qu'il serait absurde de considérer qu'elle souhaitait renoncer à tous ses droits en cas de nuisances, sans aucune compensation, ni indemnité, que la bailleresse aurait fait preuve d'une extrême mauvaise foi et de malhonnêteté en lui laissant croire que les locaux de substitution seraient épargnés par les nuisances des travaux, la recourante se limite à de pures affirmations qui ne trouvent aucun appui dans les faits constatés. Elle ne démontre nullement qu'elle n'aurait pas été suffisamment informée comme l'a retenu la cour cantonale. L'invocation du principe de la confiance dans ce cadre repose sur une mauvaise compréhension de ce principe.</w:t>
      </w:r>
    </w:p>
    <w:p>
      <w:r>
        <w:rPr>
          <w:b/>
        </w:rPr>
        <w:t>E. 6</w:t>
      </w:r>
    </w:p>
    <w:p>
      <w:r>
        <w:t>Dans un dernier grief, la recourante invoque la violation de son droit à une réduction de loyer ( art. 259d CO ).</w:t>
      </w:r>
    </w:p>
    <w:p>
      <w:r>
        <w:t>Dès lors que sa critique repose sur un état de fait divergent de celui admis, sans arbitraire, par la cour cantonale, son grief de violation du droit fédéral est infondé.</w:t>
      </w:r>
    </w:p>
    <w:p>
      <w:r>
        <w:rPr>
          <w:b/>
        </w:rPr>
        <w:t>E. 7</w:t>
      </w:r>
    </w:p>
    <w:p>
      <w:r>
        <w:t>Au vu de ce qui précède, le recours doit donc être rejeté dans la mesure où il est recevable. Les frais et dépens de la procédure fédérale seront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