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4A_456/2014 vom 8. Januar 2015</w:t>
      </w:r>
    </w:p>
    <w:p>
      <w:r>
        <w:t>Bundesgericht, 2015-01-08, FR</w:t>
      </w:r>
    </w:p>
    <w:p>
      <w:r>
        <w:rPr>
          <w:b/>
        </w:rPr>
        <w:t xml:space="preserve">Quelle: </w:t>
      </w:r>
      <w:r>
        <w:t>https://mcp.opencaselaw.ch/entscheid/bger_4A_456_2014</w:t>
      </w:r>
    </w:p>
    <w:p>
      <w:r>
        <w:t>FR: TF 4A_456/2014 du 8 janvier 2015</w:t>
      </w:r>
    </w:p>
    <w:p>
      <w:r>
        <w:t>IT: TF 4A_456/2014 del 8 gennaio 2015</w:t>
      </w:r>
    </w:p>
    <w:p>
      <w:pPr>
        <w:pStyle w:val="Heading2"/>
      </w:pPr>
      <w:r>
        <w:t>Erwägungen</w:t>
      </w:r>
    </w:p>
    <w:p>
      <w:r>
        <w:rPr>
          <w:b/>
        </w:rPr>
        <w:t>E. 1</w:t>
      </w:r>
    </w:p>
    <w:p>
      <w:r>
        <w:t>L'arrêt attaqué est une décision incidente qui ne porte ni sur la compétence ni sur une question de récusation. Une telle décision peut faire l'objet d'un recours uniquement si elle peut causer un préjudice irréparable ( art. 93 al. 1 let. a LTF ) ou si l'admission du recours peut conduire immédiatement à une décision finale permettant d'éviter une procédure probatoire longue et coûteuse ( art. 93 al. 1 let. b LTF ).</w:t>
      </w:r>
    </w:p>
    <w:p>
      <w:r>
        <w:t>Un préjudice ne peut être qualifié d'irréparable que s'il cause un inconvénient de nature juridique. Tel est le cas lorsqu'une décision finale même favorable au recourant ne le ferait pas disparaître entièrement. En revanche, un dommage de pur fait, tel que la prolongation de la procédure ou un accroissement des frais de celle-ci, n'est pas considéré comme un dommage irréparable de ce point de vue. Il appartient au recourant d'alléguer et d'établir la possibilité que la décision préjudicielle ou incidente lui cause un dommage irréparable, à moins que celui-ci ne fasse d'emblée aucun doute ( ATF 133 III 629 consid. 2.3.1). Une décision de renvoi ne cause en principe pas de préjudice irréparable. La recourante ne dit mot à ce sujet.</w:t>
      </w:r>
    </w:p>
    <w:p>
      <w:r>
        <w:t>Il appartient également au recourant d'établir qu'une décision finale immédiate permettrait d'éviter une procédure probatoire longue et coûteuse, à moins que cela ne soit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133 III 629 consid. 2.4.2). Tout complément d'instruction entraîne nécessairement des frais et un prolongement de la procédure; cela ne suffit pas pour ouvrir le recours immédiat. Il faut que la procédure probatoire, par sa durée et son coût, s'écarte notablement des procès habituels. Tel peut être le cas lorsqu'il faut envisager une expertise complexe ou plusieurs expertises, l'audition de très nombreux témoins, ou encore l'envoi de commissions rogatoires dans des pays lointains (arrêt 2C_111/2011 du 7 juillet 2011 consid. 1.1.3, in SJ 2012 I 97). A ce sujet, la recourante se limite à relever que l'entier de la procédure demeure à venir; cela n'est pas déterminant.</w:t>
      </w:r>
    </w:p>
    <w:p>
      <w:r>
        <w:t>En résumé, la recourante ne démontre pas que les conditions légales pour un recours immédiat sont remplies. Il s'ensuit l'irrecevabilité du recours.</w:t>
      </w:r>
    </w:p>
    <w:p>
      <w:r>
        <w:rPr>
          <w:b/>
        </w:rPr>
        <w:t>E. 2</w:t>
      </w:r>
    </w:p>
    <w:p>
      <w:r>
        <w:t>La recourante supporte les frais et dépens de la présente procédure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