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4A_456/2012 vom 4. Dezember 2012</w:t>
      </w:r>
    </w:p>
    <w:p>
      <w:r>
        <w:t>Bundesgericht, 2012-12-04, FR</w:t>
      </w:r>
    </w:p>
    <w:p>
      <w:r>
        <w:rPr>
          <w:b/>
        </w:rPr>
        <w:t xml:space="preserve">Quelle: </w:t>
      </w:r>
      <w:r>
        <w:t>https://mcp.opencaselaw.ch/entscheid/bger_4A_456_2012</w:t>
      </w:r>
    </w:p>
    <w:p>
      <w:r>
        <w:t>FR: TF 4A_456/2012 du 4 décembre 2012</w:t>
      </w:r>
    </w:p>
    <w:p>
      <w:r>
        <w:t>IT: TF 4A_456/2012 del 4 dicembre 2012</w:t>
      </w:r>
    </w:p>
    <w:p>
      <w:pPr>
        <w:pStyle w:val="Heading2"/>
      </w:pPr>
      <w:r>
        <w:t>Erwägungen</w:t>
      </w:r>
    </w:p>
    <w:p>
      <w:r>
        <w:rPr>
          <w:b/>
        </w:rPr>
        <w:t>E. 1.1</w:t>
      </w:r>
    </w:p>
    <w:p>
      <w:r>
        <w:t>Interjeté par une partie qui a succombé dans ses conclusions, à la fois libératoires et condamnatoires,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pour ce qui est de la demande principale, atteint le seuil de 15'000 fr. requis en matière de droit du bail ( art. 74 al. 1 let. a LTF ), le recours est en principe recevable, puisqu'il a été déposé dans le délai (art. 46 al. 1 let. b, 48 al. 1 et 100 al. 1 LTF) et la forme ( art. 42 LTF ) prévus par la loi. La recevabilité du recours, en ce qui concerne la demande reconventionnelle, sera examinée ultérieurement.</w:t>
      </w:r>
    </w:p>
    <w:p>
      <w:r>
        <w:rPr>
          <w:b/>
        </w:rPr>
        <w:t>E. 1.2</w:t>
      </w:r>
    </w:p>
    <w:p>
      <w:r>
        <w:t>Le recours peut être interjeté pour violation du droit, tel qu'il est délimité par les art. 95 et 96 LTF . Le recourant peut donc se plaindre d'une violation des normes de droit fédéral qu'il invoque ( art. 95 let. a LTF ).</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motiver ce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t>En l'espèce, le recourant présente son propre état de fait, mais sans exposer de manière précise en quoi les conditions de l' art. 105 al. 2 LTF seraient réalisées, de sorte qu'il n'y a pas lieu d'en tenir compte. Le raisonnement juridique doit être mené exclusivement sur la base des faits constatés par la cour cantonale.</w:t>
      </w:r>
    </w:p>
    <w:p>
      <w:r>
        <w:rPr>
          <w:b/>
        </w:rPr>
        <w:t>E. 1.4</w:t>
      </w:r>
    </w:p>
    <w:p>
      <w:r>
        <w:t>Le Tribunal fédéral ne peut aller au-delà des conclusions des parties ( art. 107 al. 1 LTF ). Toute conclusion nouvelle est irrecevable ( art. 99 al. 2 LTF ). La partie demanderesse peut cependant réduire ses prétentions ( ATF 136 V 362 consid. 3.4.2 p. 365).</w:t>
      </w:r>
    </w:p>
    <w:p>
      <w:r>
        <w:rPr>
          <w:b/>
        </w:rPr>
        <w:t>E. 2.1</w:t>
      </w:r>
    </w:p>
    <w:p>
      <w:r>
        <w:t>Sur la base des constatations cantonales - qui lient le Tribunal fédéral ( art. 105 al. 1 LTF ) -, la convention passée entre les parties doit être qualifiée de contrat de bail à loyer au sens de l' art. 253 CO .</w:t>
      </w:r>
    </w:p>
    <w:p>
      <w:r>
        <w:t>Par un arrêt du 6 mars 2008 (cause 4A_516/2007), le Tribunal fédéral a constaté, avec autorité de chose jugée ( art. 61 LTF ), que ce contrat avait été valablement résilié par le bailleur pour le 31 mars 2002.</w:t>
      </w:r>
    </w:p>
    <w:p>
      <w:r>
        <w:t>Il en résulte que le contrat s'est éteint à cette date et que le locataire avait l'obligation, en vertu de l' art. 267 al. 1 CO , de restituer la chose louée dans l'état qui résulte d'un usage conforme au contrat.</w:t>
      </w:r>
    </w:p>
    <w:p>
      <w:r>
        <w:t>Le locataire étant le débiteur de cette obligation de restitution, c'est à lui qu'il appartient, en vertu de l' art. 8 CC , de prouver les faits qui permettent de constater qu'il s'est libéré de son obligation (arrêt 4A_41/2011 du 27 avril 2011 consid. 2.1.2 et les auteurs cités).</w:t>
      </w:r>
    </w:p>
    <w:p>
      <w:r>
        <w:t>La restitution n'intervient, au sens de l' art. 267 al. 1 CO , que lorsque le locataire a d'une part restitué les clés et, d'autre part, enlevé les objets qui s'y trouvent et n'appartiennent pas au bailleur (arrêt 4D_128/2010 du 1er mars 2011 consid. 2.3; arrêt 4C.224/1997 du 17 février 1998 consid. 3b; DAVID LACHAT, Le bail à loyer, 2008, chap. 31 n° 7.1 p. 815).</w:t>
      </w:r>
    </w:p>
    <w:p>
      <w:r>
        <w:t>Le locataire devant restituer la chose "dans l'état qui résulte d'un usage conforme au contrat" ( art. 267 al. 1 CO ), il en a été déduit qu'il avait l'obligation de nettoyer les locaux pour leur restitution (LACHAT, op. cit., chap. 31 n° 5.2 p. 808).</w:t>
      </w:r>
    </w:p>
    <w:p>
      <w:r>
        <w:t>Si le locataire ne restitue pas les locaux à fin de bail, il doit au bailleur une indemnité pour occupation illicite déterminée selon le loyer convenu. L'absence de restitution constitue la violation d'une obligation contractuelle (celle résultant de l' art. 267 al. 1 CO ) et donne lieu à des dommages-intérêts en application de l' art. 97 CO .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locaux pour un loyer identique ( ATF 131 III 257 consid. 2 et 2.1 p. 261 et les arrêts cités). La question d'une relocation, soulevée par le recourant, est donc sans pertinence.</w:t>
      </w:r>
    </w:p>
    <w:p>
      <w:r>
        <w:t>Il résulte des constatations cantonales - au sujet desquelles l'arbitraire n'est pas invoqué (cf. art. 105 al. 2 et 106 al. 2 LTF) - que le bailleur n'est entré en possession des locaux évacués et nettoyés qu'au début septembre 2009. Sachant que le contrat a pris fin le 31 mars 2002, la somme allouée, calculée sur le dernier loyer convenu, pour la période allant du 1er avril 2008 au 31 juillet 2009, a été fixée sans violer le droit fédéral (l'occupation de la période antérieure avait déjà été indemnisée). L'octroi d'un intérêt au taux légal à compter d'une date moyenne n'est pas critiqué par le recourant et on ne voit pas en quoi la cour cantonale aurait violé sur ce point le droit fédéral.</w:t>
      </w:r>
    </w:p>
    <w:p>
      <w:r>
        <w:t>Le locataire ayant l'obligation de vider et nettoyer les locaux comme on l'a vu, le bailleur peut aussi réclamer, avec intérêts, le remboursement des frais qu'il a dû assumer en raison du fait que le locataire n'a pas exécuté son obligation ( art. 97 al. 1 CO ).</w:t>
      </w:r>
    </w:p>
    <w:p>
      <w:r>
        <w:t>L'admission de la demande principale paraît donc en tous points conforme au droit fédéral.</w:t>
      </w:r>
    </w:p>
    <w:p>
      <w:r>
        <w:rPr>
          <w:b/>
        </w:rPr>
        <w:t>E. 2.2</w:t>
      </w:r>
    </w:p>
    <w:p>
      <w:r>
        <w:t>Invoquant une violation des art. 8 CC et de l'ancien art. 274d al. 3 CO , le recourant reproche aux juridictions cantonales de ne pas avoir ordonné une expertise sur la question de l'amiante.</w:t>
      </w:r>
    </w:p>
    <w:p>
      <w:r>
        <w:t>Ni l' art. 8 CC ni l'ancien art. 274d al. 3 CO n'obligent le juge à ordonner des mesures probatoires inutiles ou à rechercher des faits qui ne sont même pas allégués et dont il n'y a aucune raison de supposer l'existence.</w:t>
      </w:r>
    </w:p>
    <w:p>
      <w:r>
        <w:t>Le recourant a fait examiner par un spécialiste s'il y avait de l'amiante dans l'appartement loué. Celui-ci a constaté qu'il y en avait dans un panneau situé à l'arrière du radiateur du salon et qu'un assainissement devait être prévu dans un certain délai, soit d'ici au 5 décembre 2013. La cour cantonale a entièrement repris ces faits. On ne voit pas ce qu'une expertise pourrait ajouter. Il n'y a aucune raison de penser que le spécialiste n'a pas détecté toute l'amiante se trouvant dans l'appartement et le recourant ne démontre pas avoir allégué avec précision dans la procédure cantonale qu'il y en aurait eu ailleurs, notamment dans la cave ou le grenier. Ainsi, le recourant a pu produire ses preuves, soit cette expertise privée, et on ne voit pas en quoi, à lire le recourant, l'administration des preuves serait insuffisante.</w:t>
      </w:r>
    </w:p>
    <w:p>
      <w:r>
        <w:t>Ce premier grief est donc dépourvu de toute consistance.</w:t>
      </w:r>
    </w:p>
    <w:p>
      <w:r>
        <w:rPr>
          <w:b/>
        </w:rPr>
        <w:t>E. 2.3</w:t>
      </w:r>
    </w:p>
    <w:p>
      <w:r>
        <w:t>Le recourant invoque une violation de l'art. 2 annexe 1.6 de l'ordonnance sur la réduction des risques liés à l'utilisation de substances, de préparations et d'objets particulièrement dangereux du 18 mai 2005 (ORRChim; RS 814.81). Il fonde son argumentation sur l'art. 2 let. b de cette annexe qui prévoit qu'il est interdit "de mettre sur le marché des préparations et des objets contenant de l'amiante".</w:t>
      </w:r>
    </w:p>
    <w:p>
      <w:r>
        <w:t>On ne peut pas déduire de ce texte qu'il est interdit de louer un appartement alors que celui-ci est déjà sur le marché du logement en tout cas depuis 1988, soit bien avant l'entrée en vigueur de cette annexe.</w:t>
      </w:r>
    </w:p>
    <w:p>
      <w:r>
        <w:t>Aucun des deux spécialistes mandatés par chacune des parties n'a affirmé que le logement était impropre à l'habitation. Le recourant n'invoque aucune disposition du droit administratif qui permettrait de le constater. Il a certes été indiqué qu'il fallait procéder à un assainissement dans un certain délai, mais cela ne permet en aucune façon de déduire que les locaux sont inutilisables dans l'intervalle. Si tel était le cas, on ne voit pas pourquoi un délai d'adaptation serait prévu; on doit au contraire déduire de cette prise de position que la situation ne présente pas un caractère d'extrême urgence.</w:t>
      </w:r>
    </w:p>
    <w:p>
      <w:r>
        <w:t>Il est notoire qu'il ne faut pas toucher, sans un équipement spécial, des éléments en amiante, afin d'éviter qu'il ne s'en dégage une poussière dont l'inhalation est extrêmement dangereuse pour l'être humain. On ne voit pas que l'usage normal d'un appartement et même le déménagement de meubles doivent conduire à s'attaquer à un panneau situé derrière un radiateur. L'état de fait qui lie le Tribunal fédéral ( art. 105 al. 1 LTF ) ne permet en aucun cas de constater l'existence du danger extrême et imminent décrit par le recourant.</w:t>
      </w:r>
    </w:p>
    <w:p>
      <w:r>
        <w:t>On ne voit donc pas qu'une disposition du droit administratif fédéral ait été violée.</w:t>
      </w:r>
    </w:p>
    <w:p>
      <w:r>
        <w:rPr>
          <w:b/>
        </w:rPr>
        <w:t>E. 2.4</w:t>
      </w:r>
    </w:p>
    <w:p>
      <w:r>
        <w:t>Le recourant se plaint d'une violation de l' art. 20 CO qui prévoit que le contrat est nul s'il a pour objet une chose illicite.</w:t>
      </w:r>
    </w:p>
    <w:p>
      <w:r>
        <w:t>On ne voit cependant pas quelle disposition légale interdisait en l'espèce de louer ou de relouer les locaux en cause. Ce grief est donc dépourvu de tout fondement. De surcroît, comme on l'a vu, l'indemnité pour occupation illicite doit être allouée indépendamment de savoir à quelle date et à quelles conditions le bailleur aurait pu relouer les locaux.</w:t>
      </w:r>
    </w:p>
    <w:p>
      <w:r>
        <w:rPr>
          <w:b/>
        </w:rPr>
        <w:t>E. 2.5</w:t>
      </w:r>
    </w:p>
    <w:p>
      <w:r>
        <w:t>Invoquant les art. 97 et 41 CO , le recourant soutient qu'il n'a commis aucune faute.</w:t>
      </w:r>
    </w:p>
    <w:p>
      <w:r>
        <w:t>S'agissant de l'inexécution d'une obligation contractuelle (résultant de l' art. 267 al. 1 CO ), la faute est présumée et il incombait au recourant de prouver qu'aucune faute ne lui est imputable ( art. 97 al. 1 CO ).</w:t>
      </w:r>
    </w:p>
    <w:p>
      <w:r>
        <w:t>Dès l'arrêt rendu par le Tribunal fédéral le 6 mars 2008, le locataire savait, de manière définitive, que le contrat avait pris fin et qu'il devait en conséquence restituer la chose louée. On ne voit pas ce qui l'en empêchait, surtout qu'il ignorait à l'époque la présence de l'amiante dans le panneau derrière le radiateur. Le recourant n'a donc nullement établi qu'il s'est trouvé en demeure sans faute de sa part. Lorsqu'il a eu connaissance de la présence d'amiante dans ce panneau, cela ne l'empêchait pas, comme on l'a vu, de vider les locaux, de les nettoyer selon l'usage courant et de restituer les clés. Ainsi, le recourant n'a nullement prouvé l'absence de faute.</w:t>
      </w:r>
    </w:p>
    <w:p>
      <w:r>
        <w:rPr>
          <w:b/>
        </w:rPr>
        <w:t>E. 2.6</w:t>
      </w:r>
    </w:p>
    <w:p>
      <w:r>
        <w:t>Invoquant une demeure du créancier au sens de l' art. 91 CO , le recourant soutient que le bailleur devait préalablement désamianter l'appartement avant qu'il ne doive le libérer.</w:t>
      </w:r>
    </w:p>
    <w:p>
      <w:r>
        <w:t>Ainsi qu'on l'a vu, il ne ressort pas des constatations cantonales que l'appartement devait être assaini immédiatement et qu'il présentait un danger grave et imminent au moment de le vider et de le nettoyer. Ainsi, le grief est privé de tout fondement dans les faits. Il apparaît que le bailleur n'avait aucune incombance à ce sujet et que c'est bien le locataire qui se trouvait en demeure d'exécuter son obligation découlant de l' art. 267 al. 1 CO .</w:t>
      </w:r>
    </w:p>
    <w:p>
      <w:r>
        <w:rPr>
          <w:b/>
        </w:rPr>
        <w:t>E. 2.7</w:t>
      </w:r>
    </w:p>
    <w:p>
      <w:r>
        <w:t>Pour terminer, le recourant s'en prend au rejet de sa demande reconventionnelle. Il réduit toutefois sa prétention au remboursement de ses frais d'expertise en relation avec le problème de l'amiante.</w:t>
      </w:r>
    </w:p>
    <w:p>
      <w:r>
        <w:t>Sous l'angle des art. 53 et 74 al. 1 let. b LTF , on peut douter de la recevabilité du moyen soulevé en rapport avec la demande reconventionnelle (sur l'ensemble de la question: JEAN-MAURICE FRÉSARD, in Commentaire de la LTF, 2009, n° 7 ss ad art. 53 LTF ). La question peut toutefois rester indécise en l'espèce. Quoi qu'il en soit, le grief formulé à ce propos ne pourrait être que rejeté. En effet, il n'existe aucune disposition légale permettant de faire supporter à la partie adverse des frais d'investigations entreprises unilatéralement et qui se révèlent, comme on l'a vu, inutiles et sans pertinence.</w:t>
      </w:r>
    </w:p>
    <w:p>
      <w:r>
        <w:t>Le recourant n'invoque d'ailleurs dans ce contexte qu'une violation de l' art. 939 al. 1 CC . Or, cette disposition ne concerne que l'hypothèse d'un possesseur de bonne foi. A la suite de l'arrêt rendu par le Tribunal fédéral le 6 mars 2008, le recourant savait de manière définitive que le bail avait pris fin et qu'il n'était plus en droit de rester dans les locaux. Il n'était donc plus un possesseur de bonne foi au sens de l' art. 939 al. 1 CC lorsqu'il a décidé, en octobre 2008, de mandater un spécialiste pour rechercher la présence d'amiante dans l'appartement, manifestement dans le but d'allumer un contre-feu.</w:t>
      </w:r>
    </w:p>
    <w:p>
      <w:r>
        <w:rPr>
          <w:b/>
        </w:rPr>
        <w:t>E. 3</w:t>
      </w:r>
    </w:p>
    <w:p>
      <w:r>
        <w:t>Il résulte des considérations qui précèdent que le recours doit être entièrement rejeté dans la mesure de sa recevabilité.</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