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4A_455/2020 vom 26. Oktober 2020</w:t>
      </w:r>
    </w:p>
    <w:p>
      <w:r>
        <w:t>Bundesgericht, 2020-10-26, DE</w:t>
      </w:r>
    </w:p>
    <w:p>
      <w:r>
        <w:rPr>
          <w:b/>
        </w:rPr>
        <w:t xml:space="preserve">Quelle: </w:t>
      </w:r>
      <w:r>
        <w:t>https://mcp.opencaselaw.ch/entscheid/bger_4A_455_2020</w:t>
      </w:r>
    </w:p>
    <w:p>
      <w:r>
        <w:t>FR: TF 4A_455/2020 du 26 octobre 2020</w:t>
      </w:r>
    </w:p>
    <w:p>
      <w:r>
        <w:t>IT: TF 4A_455/2020 del 26 ottobre 2020</w:t>
      </w:r>
    </w:p>
    <w:p>
      <w:pPr>
        <w:pStyle w:val="Heading2"/>
      </w:pPr>
      <w:r>
        <w:t>Erwägungen</w:t>
      </w:r>
    </w:p>
    <w:p>
      <w:r>
        <w:rPr>
          <w:b/>
        </w:rPr>
        <w:t>E. 1</w:t>
      </w:r>
    </w:p>
    <w:p>
      <w:r>
        <w:t>Am 12. Oktober 2017 erhob die Beschwerdeführerin Klage auf Zahlung von Fr. 50'000.-- zuzüglich Zins zu 5 % seit 22. Mai 2017 gegen D.________. Dieser verstarb in der Folge, weshalb die Prozessführungsbefugnis auf dessen Willensvollstrecker (Beschwerdegegner) überging. Die Beschwerdeführerin machte im Wesentlichen Verantwortlichkeitsansprüche gegen den Verstorbenen aus dessen Tätigkeit als Organ der E.________ SA geltend, die der Gesellschaft F.________ AG ein Zertifikat ausgestellt hatte. Das Bezirksgericht Höfe wies die Klage mit Urteil vom 18. März 2019 ab, dies in erster Linie mit der Begründung, die geltend gemachten Ansprüche seien verjährt.</w:t>
      </w:r>
    </w:p>
    <w:p>
      <w:r>
        <w:t>Eine von der Beschwerdeführerin gegen das bezirksgerichtliche Urteil vom 18. März 2019 erhobene Berufung wies das Kantonsgericht Schwyz mit Urteil vom 10. Juli 2020 ab, soweit es darauf eintrat.</w:t>
      </w:r>
    </w:p>
    <w:p>
      <w:r>
        <w:t>Mit Eingabe vom 25. August 2020 erklärte die Beschwerdeführerin dem Bundesgericht, den Entscheid des Kantonsgerichts Schwyz vom 10. Juli 2020 mit Beschwerde anfechten zu wollen. 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S. 88 f., 115 E. 2 S. 116).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143 II 283 E. 1.2.3; 140 III 115 E. 2 S. 116). Stützt sich der angefochtene Entscheid auf mehrere selbständige Begründungen, so muss sich die Beschwerde mit jeder einzelnen auseinandersetzen, sonst wird darauf nicht eingetreten ( BGE 142 III 364 E. 2.4 S. 368 mit Hinweisen; vgl. auch BGE 143 IV 40 E. 3.4 S. 44).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Eingabe der Beschwerdeführerin erfüllt diese Begründungsanforderungen offensichtlich nicht. Sie übt unzulässige appellatorische Kritik am angefochtenen Entscheid, indem sie unter Berufung auf zwei im vorinstanzlichen Verfahren eingereichte Dokumente behauptet, die F.________ AG habe das fragliche Zertifikat noch weit über die angebliche "Kündigung" des Zertifikats geführt, womit sich die vorinstanzliche Feststellung einer angeblichen "Kündigung" des Zertifikats per 4. Dezember 2003 als falsch erweise. Abgesehen davon, dass die Beschwerdeführerin keine hinreichend begründete Sachverhaltsrüge erhebt, vermengt sie die (zeitlich befristete) Gültigkeitsdauer des Zertifikats mit dessen tatsächlicher Verwendung. Damit ist sie ebenso wenig zu hören wie mit ihren Ausführungen unter dem Titel "Zur Vorgeschichte / Rechtsverweigerung" sowie "Zur Vorbefasstheit und Befangenheit der Vorinstanz", in der sie die Hintergründe des Rechtsstreits sowie des Verfahrens ohne Bezugnahme auf die Erwägungen im angefochtenen Entscheid aus eigener Sicht schildert. Es ist nicht ersichtlich, inwiefern es der Beschwerdeführerin nicht möglich gewesen wäre, den Vorwurf der Befangenheit bereits im kantonalen Verfahren zu erheben.</w:t>
      </w:r>
    </w:p>
    <w:p>
      <w:r>
        <w:t>Zudem erhebt die Beschwerdeführerin offensichtlich keine hinreichend begründeten Rügen in Bezug auf die selbständige Eventualbegründung im angefochtenen Entscheid, wonach die Ansprüche aus Verantwortlichkeit auch verjährt wären, wenn zugunsten der Beschwerdeführerin nicht der 4. Dezember 2003 als massgebender Zeitpunkt angenommen würde, weil über die F.________ AG am 28. Oktober 2005 der Konkurs eröffnet worden sei und D.________ spätestens ab diesem Zeitpunkt kein pflichtwidriges Verhalten mit Bezug auf eine unzulässige Zertifizierung vorgeworfen werden könne. Die Ausführungen in der Beschwerde zum Verjährungs</w:t>
      </w:r>
    </w:p>
    <w:p>
      <w:r>
        <w:t>beginn stossen damit ins Leere. Bezüglich der massgebenden Verjährungs</w:t>
      </w:r>
    </w:p>
    <w:p>
      <w:r>
        <w:t>frist unterliess es die Beschwerdeführerin bereits im vorinstanzlichen Verfahren darzulegen, inwiefern die späteren Strafurteile gegen die Geschäftsleitung der F.________ AG einen Einfluss auf die Verjährungsfrist der geltend gemachten Verantwortlichkeitsansprüche gegen D.________ haben sollen. Sie erhebt in diesem Zusammenhang auch vor Bundesgericht offensichtlich keine hinreichend begründeten Rügen, sondern unterbreitet dem Bundesgericht hinsichtlich der angeblich verübten strafbaren Handlungen einmal mehr in unzulässiger Weise ihre eigene Sicht der Dinge. Damit ist sie nicht zu hören.</w:t>
      </w:r>
    </w:p>
    <w:p>
      <w:r>
        <w:t>Auf die Beschwerde ist somit mangels hinreichender Begründung nicht einzutreten ( Art. 108 Abs. 1 lit. b BGG ).</w:t>
      </w:r>
    </w:p>
    <w:p>
      <w:r>
        <w:rPr>
          <w:b/>
        </w:rPr>
        <w:t>E. 4</w:t>
      </w:r>
    </w:p>
    <w:p>
      <w:r>
        <w:t>Die Beschwerdeführerin wird bei diesem Verfahrensausgang kostenpflichtig ( Art. 66 Abs. 1 BGG ). Die Beschwerdegegner haben keinen Anspruch auf eine Parteientschädigung,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