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4A_451/2025 vom 13. November 2025</w:t>
      </w:r>
    </w:p>
    <w:p>
      <w:r>
        <w:t>Bundesgericht, 2025-11-13, IT</w:t>
      </w:r>
    </w:p>
    <w:p>
      <w:r>
        <w:rPr>
          <w:b/>
        </w:rPr>
        <w:t xml:space="preserve">Quelle: </w:t>
      </w:r>
      <w:r>
        <w:t>https://mcp.opencaselaw.ch/entscheid/bger_4A_451_2025</w:t>
      </w:r>
    </w:p>
    <w:p>
      <w:r>
        <w:t>FR: TF 4A_451/2025 du 13 novembre 2025</w:t>
      </w:r>
    </w:p>
    <w:p>
      <w:r>
        <w:t>IT: TF 4A_451/2025 del 13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giudizio 31 ottobre 2024 il Pretore del distretto di Lugano ha respinto la petizione con cui A.________ ha chiesto di condannare la B.________ SA a versargli fr. 77'112.40. Con sentenza 4 agosto 2025 la II Camera civile del Tribunale di appello del Cantone Ticino ha respinto, nella misura in cui era ricevibile, l'appello presentato dall'attore.</w:t>
      </w:r>
    </w:p>
    <w:p>
      <w:r>
        <w:rPr>
          <w:b/>
        </w:rPr>
        <w:t>E. 2</w:t>
      </w:r>
    </w:p>
    <w:p>
      <w:r>
        <w:t>A.________ è insorto al Tribunale federale con ricorso del 12 settembre 2025.</w:t>
      </w:r>
    </w:p>
    <w:p>
      <w:r>
        <w:t>Non è stato ordinato uno scambio di scritti.</w:t>
      </w:r>
    </w:p>
    <w:p>
      <w:r>
        <w:rPr>
          <w:b/>
        </w:rPr>
        <w:t>E. 3</w:t>
      </w:r>
    </w:p>
    <w:p>
      <w:r>
        <w:t>Con decreto 23 settembre 2025 il ricorrente è stato invitato invano a versare entro l'8 ottobre 2025 un anticipo per le spese presunte del processo di fr. 4'000.--. Con decreto 15 ottobre 2025, pure inviato quale atto giudiziario, gli è stato impartito il termine suppletorio dell' art. 62 cpv. 3 LTF per effettuare il predetto versamento entro il 30 ottobre 2025, con l'indicazione delle conseguenze di un mancato tempestivo pagamento (inammissibilità del rimedio di diritto).</w:t>
      </w:r>
    </w:p>
    <w:p>
      <w:r>
        <w:rPr>
          <w:b/>
        </w:rPr>
        <w:t>E. 4</w:t>
      </w:r>
    </w:p>
    <w:p>
      <w:r>
        <w:t>Con lettera datata 28 ottobre 2025 e ricevuta dal Tribunale federale il 30 ottobre 2025, il ricorrente ha segnalato di non poter fare il richiesto pagamento entro il termine assegnato, perché è "molto ammalato", e ha indicato di poter onorare il debito "entro la fine di 10 dicembre 2025", poiché ritiene prioritario far fronte alle spese concernenti la malattia.</w:t>
      </w:r>
    </w:p>
    <w:p>
      <w:r>
        <w:t>In concreto giova innanzi tutto ricordare che al ricorrente incombe provvedere affinché possa ricevere le notifiche effettuate dal Tribunale adito ( DTF 146 IV 30 consid. 1.1.2; 141 II 429 consid. 3.1) e che tutti i decreti, che gli sono stati notificati in modo conforme alla legge, sono considerati ricevuti (sentenza 7B_1359/2024 del 13 febbraio 2025 consid. 3). Il decreto del 15 ottobre 2025 specificava che il termine assegnatovi non può essere prorogato. L'improrogabilità è inoltre intrinseca alla natura stessa di un termine suppletorio. La concessione di un ulteriore termine potrebbe quindi tutt'al più entrare in linea di conto se sussistono motivi del tutto particolari e imprevedibili che impediscono il pagamento entro il termine assegnato (sentenza 4A_322/2020 dell'8 dicembre 2020, con rinvii). L'esistenza di tali motivi va allegata e provata nella relativa istanza (sentenza 6B_253/2024 del 21 giugno 2024 consid. 8, con rinvii), ciò che in concreto non è avvenuto, il ricorrente limitandosi in sostanza a comunicare le sue priorità in materia di pagamenti e non fornendo alcuna prova di quanto affermato. Ne segue che non può essere dato seguito alla domanda di protrazione del termine.</w:t>
      </w:r>
    </w:p>
    <w:p>
      <w:r>
        <w:rPr>
          <w:b/>
        </w:rPr>
        <w:t>E. 5</w:t>
      </w:r>
    </w:p>
    <w:p>
      <w:r>
        <w:t>Il 7 novembre 2025 la Cassa del Tribunale federale ha constatato che il richiesto anticipo non è stato pagato né accreditato sul suo conto postale e che non le è pervenuto alcun avviso di addebito di un conto bancario o postale. In queste circostanze il Tribunale federale non può entrare nel merito del ricorso (art. 48 cpv. 4 e 62 cpv. 3 LTF), che si rivela manifestamente inammissibile e va deciso dal Presidente della Corte adita nella procedura semplificata ( art. 108 cpv. 1 lett. a LTF ). Le spese giudiziarie seguono la soccombenza ( art. 66 cpv. 1 LTF ), mentre non si giustifica assegnare ripetibili, l'opponente non essendo stata invitata a determinarsi sul ricorso.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