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451/2016 vom 8. November 2016</w:t>
      </w:r>
    </w:p>
    <w:p>
      <w:r>
        <w:t>Bundesgericht, 2016-11-08, DE</w:t>
      </w:r>
    </w:p>
    <w:p>
      <w:r>
        <w:rPr>
          <w:b/>
        </w:rPr>
        <w:t xml:space="preserve">Quelle: </w:t>
      </w:r>
      <w:r>
        <w:t>https://mcp.opencaselaw.ch/entscheid/bger_4A_451_2016</w:t>
      </w:r>
    </w:p>
    <w:p>
      <w:r>
        <w:t>FR: TF 4A 451/2016 du 8 novembre 2016</w:t>
      </w:r>
    </w:p>
    <w:p>
      <w:r>
        <w:t>IT: TF 4A 451/2016 del 8 novembre 2016</w:t>
      </w:r>
    </w:p>
    <w:p>
      <w:pPr>
        <w:pStyle w:val="Heading2"/>
      </w:pPr>
      <w:r>
        <w:t>Regeste</w:t>
      </w:r>
    </w:p>
    <w:p>
      <w:r>
        <w:t>Forderung | Vertragsrecht</w:t>
      </w:r>
    </w:p>
    <w:p>
      <w:pPr>
        <w:pStyle w:val="Heading2"/>
      </w:pPr>
      <w:r>
        <w:t>Erwägungen</w:t>
      </w:r>
    </w:p>
    <w:p>
      <w:r>
        <w:rPr>
          <w:b/>
        </w:rPr>
        <w:t>E. 1</w:t>
      </w:r>
    </w:p>
    <w:p>
      <w:r>
        <w:t>Die Beschwerde betrifft eine Zivilsache ( Art. 72 BGG ) und richtet sich gegen den Endentscheid ( Art. 90 BGG ) eines oberen kantonalen Gerichts, das als Fachgericht für handelsrechtliche Streitigkeiten entschieden hat ( Art. 75 Abs. 2 lit. b BGG ); die Beschwerdeführerin ist mit ihren Anträgen unterlegen ( Art. 76 BGG ), der Streitwert ist erreicht ( Art. 74 Abs. 1 lit. b BGG ) und die Beschwerdefrist ist eingehalten (Art. 100 Abs. 1 i.V.m. Art. 46 Abs. 1 lit. b BGG ). Auf die Beschwerde ist - unter Vorbehalt hinreichender Begründung ( Art. 42 Abs. 2 BGG ) - einzutreten.</w:t>
      </w:r>
    </w:p>
    <w:p>
      <w:r>
        <w:rPr>
          <w:b/>
        </w:rPr>
        <w:t>E. 2</w:t>
      </w:r>
    </w:p>
    <w:p>
      <w:r>
        <w:t>Die Beschwerdeführerin rügt, ausländisches Recht sei nicht angewendet worden, wie es das schweizerische internationale Privatrecht vorschreibt ( Art. 96 lit. a BGG ).</w:t>
      </w:r>
    </w:p>
    <w:p>
      <w:r>
        <w:rPr>
          <w:b/>
        </w:rPr>
        <w:t>E. 2.1</w:t>
      </w:r>
    </w:p>
    <w:p>
      <w:r>
        <w:t>Die Beschwerdeführerin hat ihren Sitz in Wien / Österreich. Sie hat dem in der Schweiz domizilierten Beschwerdegegner über die Online-Plattform "________.com" sieben Fotografien verkauft. Es liegt somit ein internationales Verhältnis vor. Die Vorinstanz stellt zunächst zutreffend fest, dass das Übereinkommen der Vereinten Nationen über Verträge über den internationalen Warenkauf, abgeschlossen in Wien am 11. April 1980 (SR 0.221.211.1, in Kraft getreten für die Schweiz am 1. März 1991, "CISG") nach dessen Art. 2 lit. b keine Anwendung findet auf Versteigerungen, zu denen auch Online-Auktionen gehören (vgl. implizit bereits Urteil 4A_58/2008 vom 28. April 2008 E. 2; FERRARI, in: Kommentar zum Einheitlichen UN-Kaufrecht, CISG, Schlechtriem/Schwenzer [Hrsg.], 6. Aufl. 2013, N. 28 zu Art. 2 CISG , vgl. auch REITHMANN/MARTINY, Internationales Vertragsrecht, 8. Aufl. 2015, N. 6183, 6186; a.A. etwa SCHWENZER/HACHEM, in: Schlechtriem &amp; Schwenzer, Commentary on the UN Convention on the International Sale of Goods [CISG], 3. Aufl. 2010, N. 21 zu Art. 2 CISG ; SPOHNHEIMER, in: UN Convention on Contracts for the International Sale of Goods [CISG], Kröll/Mistelis/Perales Viscasillas [Hrsg.], 2011, N. 27 f. zu Art. 2 CISG ).</w:t>
      </w:r>
    </w:p>
    <w:p>
      <w:r>
        <w:rPr>
          <w:b/>
        </w:rPr>
        <w:t>E. 2.2</w:t>
      </w:r>
    </w:p>
    <w:p>
      <w:r>
        <w:t>Die Vorinstanz hat gestützt auf Art. 118 IPRG in Verbindung mit Art. 3 Abs. 3 des Haager Übereinkommens vom 15. Juni 1955 betreffend das auf internationale Kaufverträge über bewegliche körperliche Sachen anzuwendende Recht geschlossen, das US-amerikanische Recht bzw. dasjenige des Staates New York sei auf den Kaufvertrag zwischen den Parteien über die sieben Fotografien anwendbar. Sie hat dargelegt, dass Art. 3 Abs. 3 des Haager Übereinkommen über das anwendbare Recht für einen Verkauf durch Versteigerung vorsehe, dass der Kaufvertrag dem innerstaatlichen Recht des Landes untersteht, wo diese stattgefunden hat. Da die Online-Plattform von einer in New York ansässigen Gesellschaft betrieben wird, hat sie erkannt, das Recht von New York finde auf den Kaufvertrag der Parteien Anwendung.</w:t>
      </w:r>
    </w:p>
    <w:p>
      <w:r>
        <w:rPr>
          <w:b/>
        </w:rPr>
        <w:t>E. 2.3</w:t>
      </w:r>
    </w:p>
    <w:p>
      <w:r>
        <w:t>Nach Art. 118 IPRG gilt - unter Vorbehalt des hier nicht anwendbaren Art. 120 IPRG - für den Kauf beweglicher körperlicher Sachen das Haager Übereinkommen vom 15. Juni 1955 betreffend das auf internationale Kaufverträge über bewegliche körperliche Sachen anzuwendende Recht (SR 0.221.211.4). Dessen Art. 3 lautet wie folgt: "Fehlt eine Erklärung der Parteien über das anzuwendende Recht, die den Erfordernissen des vorstehenden Artikels genügt, so untersteht der Kaufvertrag dem innerstaatlichen Recht des Landes, in dem der Verkäufer zu dem Zeitpunkt, an dem er die Bestellung empfängt, seinen gewöhnlichen Aufenthalt hat. Wird die Bestellung von einer Geschäftsniederlassung des Verkäufers entgegengenommen, so untersteht der Kaufvertrag dem innerstaatlichen Recht des Landes, in dem sich diese Geschäftsniederlassung befindet. Der Kaufvertrag untersteht jedoch dem innerstaatlichen Recht des Landes, in dem der Käufer seinen gewöhnlichen Aufenthalt hat oder die Geschäftsniederlassung besitzt, die die Bestellung aufgegeben hat, sofern die Bestellung in diesem Lande vom Verkäufer oder seinem Vertreter, Agenten oder Handelsreisenden entgegengenommen wurde. Handelt es sich um ein Börsengeschäft oder um einen Verkauf durch Versteigerung, so untersteht der Kaufvertrag dem innerstaatlichen Recht des Landes, in dem sich die Börse befindet oder in dem die Versteigerung stattfindet.</w:t>
      </w:r>
    </w:p>
    <w:p>
      <w:r>
        <w:rPr>
          <w:b/>
        </w:rPr>
        <w:t>E. 2.4</w:t>
      </w:r>
    </w:p>
    <w:p>
      <w:r>
        <w:t>Wenn die Versteigerung durch das Internet erfolgt, ist es nicht möglich, einen konkreten Ort der Versteigerung zu bestimmen (Urteil 4A_58/2008 vom 28. April 2008 E. 2, vgl. AMSTUTZ/WANG, in: Basler Kommentar, Internationales Privatrecht, 3. Aufl. 2013, N. 11 zu Art. 118 IPRG ; DUTOIT, Droit international privé suisse, 5. Aufl. 2016, N. 7 zu Art. 118 IPRG ). Es ist nicht ersichtlich und wird von der Vorinstanz nicht näher erläutert, welche Gründe dafür sprechen sollten, als Ort der Versteigerung den Sitz des Plattform-Betreibers zu bestimmen, den der Versteigerer wählt. Für kommerzielle Angebote ist nicht ungewöhnlich, die Plattform ".com" zu wählen, ohne dass damit eine Beziehung des Geschäfts zum Plattform-Betreiber hergestellt würde. Es ist daran festzuhalten (Urteil 4A_58/2008 vom 28. April 2008 E. 2 in fine), dass für Versteigerungen durch das Internet mangels Rechtswahl die allgemeine Regel von Art. 3 Abs. 1 des Übereinkommens gilt, wonach der Kaufvertrag dem innerstaatlichen Recht des Landes untersteht, in dem der Verkäufer zu dem Zeitpunkt, an dem er die Bestellung empfängt, seinen gewöhnlichen Aufenthalt hat. Die Beschwerdeführerin hatte im massgebenden Zeitpunkt ihren gewöhnlichen Aufenthalt unbestritten in Wien, womit das österreichische Recht Anwendung findet.</w:t>
      </w:r>
    </w:p>
    <w:p>
      <w:r>
        <w:rPr>
          <w:b/>
        </w:rPr>
        <w:t>E. 3</w:t>
      </w:r>
    </w:p>
    <w:p>
      <w:r>
        <w:t>Die Beschwerde ist gutzuheissen. Da das Bundesgericht nicht von Amtes wegen als erste und zugleich letzte Instanz das ausländische Recht anwendet ( BGE 127 III 123 E. 2f S. 126; vgl. auch BGE 140 III 473 E. 2.4 S. 476), ist die Sache zur Neubeurteilung nach österreichischem Recht an die Vorinstanz zurückzuweisen. Bei diesem Verfahrensausgang sind die Gerichtskosten dem Beschwerdegegner aufzuerlegen ( Art. 66 Abs. 1 BGG ). Dieser hat die Beschwerdeführerin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