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4A_450/2015 vom 27. Oktober 2015</w:t>
      </w:r>
    </w:p>
    <w:p>
      <w:r>
        <w:t>Bundesgericht, 2015-10-27, FR</w:t>
      </w:r>
    </w:p>
    <w:p>
      <w:r>
        <w:rPr>
          <w:b/>
        </w:rPr>
        <w:t xml:space="preserve">Quelle: </w:t>
      </w:r>
      <w:r>
        <w:t>https://mcp.opencaselaw.ch/entscheid/bger_4A_450_2015</w:t>
      </w:r>
    </w:p>
    <w:p>
      <w:r>
        <w:t>FR: TF 4A_450/2015 du 27 octobre 2015</w:t>
      </w:r>
    </w:p>
    <w:p>
      <w:r>
        <w:t>IT: TF 4A_450/2015 del 27 ottobre 2015</w:t>
      </w:r>
    </w:p>
    <w:p>
      <w:pPr>
        <w:pStyle w:val="Heading2"/>
      </w:pPr>
      <w:r>
        <w:t>Erwägungen</w:t>
      </w:r>
    </w:p>
    <w:p>
      <w:r>
        <w:rPr>
          <w:b/>
        </w:rPr>
        <w:t>E. 1</w:t>
      </w:r>
    </w:p>
    <w:p>
      <w:r>
        <w:t>Dès le mois d'août 2005, Z.________ a pris à bail un appartement de quatre pièces au troisième étage d'un bâtiment sis à Genève. Depuis septembre 2009, le loyer annuel s'élève à 16'500 fr. par année, frais accessoires en sus.</w:t>
      </w:r>
    </w:p>
    <w:p>
      <w:r>
        <w:t>Le 12 février 2014, usant d'une formule officielle, le bailleur X.________ a résilié le contrat avec effet au 31 août suivant. A ses dires, lors d'une récente visite de l'appartement loué, il avait découvert la sous-location non autorisée d'une chambre au prix de 1'500 fr. par mois.</w:t>
      </w:r>
    </w:p>
    <w:p>
      <w:r>
        <w:rPr>
          <w:b/>
        </w:rPr>
        <w:t>E. 2</w:t>
      </w:r>
    </w:p>
    <w:p>
      <w:r>
        <w:t>Le 6 mars 2014, Z.________ a ouvert action contre X.________ devant l'autorité de conciliation compétente puis devant le Tribunal des baux et loyers du canton de Genève. Le tribunal était requis d'annuler le congé ou, subsidiairement, de prolonger le contrat pour une durée de quatre ans. Le demandeur contestait la sous-location d'une chambre; il expliquait partager l'appartement avec sa compagne.</w:t>
      </w:r>
    </w:p>
    <w:p>
      <w:r>
        <w:t>Le défendeur a conclu au rejet de l'action. Afin de prouver la sous-location, il a produit un reçu pour le montant de 1'500 fr., dépourvu de signature, portant la mention « loyer » et le numéro « 18 ».</w:t>
      </w:r>
    </w:p>
    <w:p>
      <w:r>
        <w:t>Le tribunal a interrogé les parties et divers témoins; il s'est ensuite prononcé le 31 octobre 2014. Accueillant l'action, il a annulé le congé.</w:t>
      </w:r>
    </w:p>
    <w:p>
      <w:r>
        <w:t>La Chambre des baux et loyers de la Cour de justice a statué le 5 août 2015 sur l'appel du défendeur; elle a confirmé le jugement. A l'instar des premiers juges, elle retient que la preuve d'une sous-location n'est pas apportée. Le reçu a été remis par le demandeur à sa compagne « dans le contexte de relations financières de couple parfois tendues »; le versement de 1'500 fr. n'est pas la contrepartie de la mise à disposition d'une chambre mais une participation aux frais du ménage.</w:t>
      </w:r>
    </w:p>
    <w:p>
      <w:r>
        <w:rPr>
          <w:b/>
        </w:rPr>
        <w:t>E. 3</w:t>
      </w:r>
    </w:p>
    <w:p>
      <w:r>
        <w:t>Agissant par la voie du recours en matière civile, le défendeur requiert le Tribunal fédéral de constater une sous-location non autorisée et abusive, de constater la validité du congé et de condamner le demandeur à l'évacuation de l'appartement.</w:t>
      </w:r>
    </w:p>
    <w:p>
      <w:r>
        <w:t>Le demandeur n'a pas été invité à répondre.</w:t>
      </w:r>
    </w:p>
    <w:p>
      <w:r>
        <w:rPr>
          <w:b/>
        </w:rPr>
        <w:t>E. 4</w:t>
      </w:r>
    </w:p>
    <w:p>
      <w:r>
        <w:t>Le recours en matière civile est ouvert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 136 II 489 consid. 2.8 p. 494).</w:t>
      </w:r>
    </w:p>
    <w:p>
      <w:r>
        <w:t>Le défendeur persiste à soutenir que l'appartement en cause est partiellement sous-loué. Il revient longuement sur le document qu'il a produit et sur les dépositions discutées par la Cour de justice. Il se plaint d'arbitraire mais le Tribunal fédéral ne discerne guère sur quels points il reproche réellement à la Cour, sinon par de simples protestations ou dénégations, d'avoir commis une erreur certaine ou de s'être livrée à une appréciation absolument insoutenable de ces preuves. L'argumentation présentée tend seulement à substituer une appréciation différente de celle de l'autorité précédente; elle est par conséquent irrecevable au regard de la jurisprudence précitée relative à l' art. 97 al. 1 LTF .</w:t>
      </w:r>
    </w:p>
    <w:p>
      <w:r>
        <w:rPr>
          <w:b/>
        </w:rPr>
        <w:t>E. 5</w:t>
      </w:r>
    </w:p>
    <w:p>
      <w:r>
        <w:t>A titre de partie qui succombe, le défendeur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