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4A_44/2024 vom 11. Juni 2024</w:t>
      </w:r>
    </w:p>
    <w:p>
      <w:r>
        <w:t>Bundesgericht, 2024-06-11, DE</w:t>
      </w:r>
    </w:p>
    <w:p>
      <w:r>
        <w:rPr>
          <w:b/>
        </w:rPr>
        <w:t xml:space="preserve">Quelle: </w:t>
      </w:r>
      <w:r>
        <w:t>https://mcp.opencaselaw.ch/entscheid/bger_4A_44_2024</w:t>
      </w:r>
    </w:p>
    <w:p>
      <w:r>
        <w:t>FR: TF 4A_44/2024 du 11 juin 2024</w:t>
      </w:r>
    </w:p>
    <w:p>
      <w:r>
        <w:t>IT: TF 4A_44/2024 del 11 giugno 2024</w:t>
      </w:r>
    </w:p>
    <w:p>
      <w:pPr>
        <w:pStyle w:val="Heading2"/>
      </w:pPr>
      <w:r>
        <w:t>Erwägungen</w:t>
      </w:r>
    </w:p>
    <w:p>
      <w:r>
        <w:rPr>
          <w:b/>
        </w:rPr>
        <w:t>E. 1.1</w:t>
      </w:r>
    </w:p>
    <w:p>
      <w:r>
        <w:t>Das Bundesgericht prüft von Amtes wegen, ob ein Rechtsmittel zulässig ist ( BGE 137 III 417 E. 1; 136 II 101 E. 1; 135 III 212 E. 1).</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 BGE 136 V 131 E. 1.2; 134 III 379 E. 1.3; je mit Hinweisen).</w:t>
      </w:r>
    </w:p>
    <w:p>
      <w:r>
        <w:t>Die Beschwerdeführerin stellt in ihrem Begehren vor Bundesgericht keinen Antrag in der Sache. Wie alle Prozesshandlungen sind aber auch Rechtsbegehren nach Treu und Glauben auszulegen, insbesondere im Lichte der dazu gegebenen Begründung ( BGE 137 III 617 E. 6.2; Urteil 4A_555/2022 vom 11. April 2023 E. 2.8 mit Hinweisen). Aus der Begründung der Beschwerdeführerin ergibt sich, dass in der Sache die Abweisung der Klage des Beschwerdegegners gewollt ist.</w:t>
      </w:r>
    </w:p>
    <w:p>
      <w:r>
        <w:rPr>
          <w:b/>
        </w:rPr>
        <w:t>E. 1.3</w:t>
      </w:r>
    </w:p>
    <w:p>
      <w:r>
        <w:t>Die übrigen Eintretensvoraussetzungen geben zu keinen Bemerkungen Anlass. Auf die Beschwerde ist - unter Vorbehalt hinreichender Begründung (vgl. hiernach E. 2) - einzutreten.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Beschwerdeführerin verkennt die obigen Grundsätze über weite Strecken. Sie ergänzt den Sachverhalt, ohne den beschriebenen Voraussetzungen an eine Sachverhaltsrüge ansatzweise Genüge zu tun. So macht sie zum Beispiel in ihrer Beschwerde unter dem Titel "Erstinstanzliches Verfahren" zahlreiche Ergänzungen zu dem von der Vorinstanz festgestellten Sachverhalt, ohne mit präzisem Aktenhinweis darzutun, dass sie diese Tatsachen bei den Vorinstanzen prozesskonform ins Verfahren eingebracht hat. So genügt es beispielsweise nicht, pauschal zu behaupten, sie habe fristgemäss in der Hauptverhandlung als Beweismittel die Befragung der Personen C.________ (VR der D.________ AG), E.________ (VR F.________ AG), G.________ sowie H.________ als Zeugen verlangt. Vielmehr müsste sie mit Aktenhinweis dartun, zu welchen konkreten Behauptungen sie prozesskonform die Befragung dieser Personen beantragt haben will. Das Beweisverfahren dient nicht dazu, fehlende (substanziierte) Behauptungen zu ersetzen oder zu ergänzen, sondern setzt solche vielmehr voraus (Urteile 4A_24/2021 vom 24. Juni 2021 E. 6.4.2; 4A_449/2017 vom 26. Februar 2018 E. 4.3). Ebenso wenig genügt es den Rügeanforderungen, Feststellungen der Vorinstanz ohne präzisen Aktenverweis als unrichtig zu bezeichnen und diesen Feststellungen einen alternativen Ablauf der Geschehnisse bzw. des erst- und vorinstanzlichen Prozessablaufs gegenüberzustellen. Darauf kann nicht eingetreten werden. Massgebend ist der Sachverhalt, wie er von der Vorinstanz festgestellt worden ist.</w:t>
      </w:r>
    </w:p>
    <w:p>
      <w:r>
        <w:t>Nicht eingetreten werden kann sodann auf die Rügen der Beschwerdeführerin, soweit sie sich gegen das erstinstanzliche Urteil richten. Anfechtungsobjekt im vorliegenden Verfahren ist einzig das Urteil des Appellationsgerichts des Kantons Basel-Stadt (vgl. Art. 75 Abs. 1 BGG ).</w:t>
      </w:r>
    </w:p>
    <w:p>
      <w:r>
        <w:rPr>
          <w:b/>
        </w:rPr>
        <w:t>E. 3</w:t>
      </w:r>
    </w:p>
    <w:p>
      <w:r>
        <w:t>Soweit die Beschwerdeführerin die Beweiswürdigung der Vorinstanz kritisiert, ist zu beachten, dass das Bundesgericht in diese nur eingreift, wenn sie willkürlich ist. Die Beweiswürdigung ist mithin nicht schon dann willkürlich, wenn sie nicht mit der Darstellung der beschwerdefähigen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entscheidungserhebliches Beweismittel unberücksichtigt gelassen oder wenn es auf der Grundlage der festgestellten Tatsachen unhaltbare Schlussfolgerungen gezogen hat ( BGE 140 III 264 E. 2.3; 137 III 226 E. 4.2; 136 III 552 E. 4.2).</w:t>
      </w:r>
    </w:p>
    <w:p>
      <w:r>
        <w:t>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4</w:t>
      </w:r>
    </w:p>
    <w:p>
      <w:r>
        <w:t>Die Vorinstanz erwog, die Beschwerdeführerin bestreite ihre Lohnzahlungspflicht mit der Begründung, der Beschwerdegegner habe seine Arbeitsleistung nicht für sie, sondern für Drittpersonen erbracht. Massgebend sei aber, ob er seine Leistungen in Erfüllung des Arbeitsvertrags erbracht habe. Gemäss dem Arbeitsvertrag hätten die Aufgaben des Beschwerdegegners in der Planung und Projektleitung von stationären Löschsystemen bestanden. Betreffend welchen Projekten oder für welche Besteller er diese Arbeiten zu verrichten gehabt habe, könne dem Arbeitsvertrag nicht entnommen werden. Der Arbeitsvertrag sei durch Weisungen zu konkretisieren gewesen. Im erstinstanzlichen Verfahren habe der Beschwerdegegner behauptet, er habe seine Leistungen gemäss Weisungen von G.________ (damaliger Geschäftsführer der Beschwerdeführerin) erbracht. Die Beschwerdeführerin habe diese Behauptung vor der Erstinstanz nicht bestritten. Die erstmalige Bestreitung in der Berufung sei verspätet. Zu prüfen bleibe, ob diese Weisungen der Beschwerdeführerin zuzurechnen seien.</w:t>
      </w:r>
    </w:p>
    <w:p>
      <w:r>
        <w:t>Die Beschwerdeführerin mache geltend, die Leistungen des Beschwerdegegners hätten Projekte der D.________ AG betroffen. Dass die Leistungen des Beschwerdegegners Projekte einer anderen Gesellschaft betroffen haben sollen, bedeute nicht, dass die Weisungen ihres Geschäftsführers ihren Interessen widersprochen hätten. Dies wäre dann der Fall gewesen, wenn sie für die Leistungen des Beschwerdegegners keine angemessene Entschädigung erhalten hätte. Diesfalls hätte ihr Geschäftsführer zwar seine Vertretungsbefugnis überschritten, seine Vertretungsmacht wäre aber nur dann entfallen, wenn der Beschwerdegegner erkannt oder bei gebührender Sorgfalt hätte erkennen müssen, dass diese Weisungen den Interessen der Beschwerdeführerin zuwiderliefen. Im erstinstanzlichen Verfahren habe sie nicht behauptet, der Beschwerdegegner habe gewusst oder hätte wissen müssen, dass er seine Leistungen für Projekte einer anderen Gesellschaft erbracht habe, oder die Weisungen den Interessen der Beschwerdeführerin widersprochen haben sollen. Wenn die Beschwerdeführerin in ihrer Berufung erstmals geltend mache, der Beschwerdegegner könne sich nicht auf guten Glauben berufen, weil er gewusst habe, für wen er tätig gewesen sei, und es sehe danach aus, dass er an ihrer Schädigung teilgenommen habe, seien diese Vorbringen verspätet.</w:t>
      </w:r>
    </w:p>
    <w:p>
      <w:r>
        <w:rPr>
          <w:b/>
        </w:rPr>
        <w:t>E. 5</w:t>
      </w:r>
    </w:p>
    <w:p>
      <w:r>
        <w:t>Die Beschwerdeführerin rügt eine Verletzung ihres Anspruchs auf rechtliches Gehör. Die Vorinstanz habe alle ihre Beweisanträge als nicht rechtserheblich oder verspätet abgewiesen. Die beantragte Befragung von G.________ und E.________ sei insofern rechtserheblich, als damit habe geklärt werden sollen, wessen Weisungen der Beschwerdegegner tatsächlich befolgt habe. Der Beschwerdegegner habe im erstinstanzlichen Verfahren ausgeführt, dass er E.________ als seinen Chef betrachtet habe.</w:t>
      </w:r>
    </w:p>
    <w:p>
      <w:r>
        <w:rPr>
          <w:b/>
        </w:rPr>
        <w:t>E. 5.1</w:t>
      </w:r>
    </w:p>
    <w:p>
      <w:r>
        <w:t>Der Beweisführungsanspruch nach Art. 29 Abs. 2 BV , Art. 8 ZGB bzw. Art. 152 Abs. 1 ZPO gibt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133 III 295 E. 7.1). Diese Bestimmungen schreiben jedoch dem Gericht nicht vor, mit welchen Mitteln es den Sachverhalt abzuklären hat,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w:t>
      </w:r>
    </w:p>
    <w:p>
      <w:r>
        <w:rPr>
          <w:b/>
        </w:rPr>
        <w:t>E. 5.2</w:t>
      </w:r>
    </w:p>
    <w:p>
      <w:r>
        <w:t>Die Beschwerdeführerin macht selbst geltend, der Beschwerdegegner habe auf Nachfrage im erstinstanzlichen Verfahren ausgeführt, dass er auch von G.________ Weisungen erhalten und befolgt habe. Vor diesem Hintergrund ist nicht ersichtlich, weshalb die vorinstanzliche Feststellung, der Beschwerdegegner habe behauptet, er habe seine Leistungen gemäss Weisungen von G.________ erbracht, offensichtlich unrichtig sein soll. Weiter zeigt die Beschwerdeführerin nicht hinreichend mit präzisem Hinweis auf das (mit Seitenzahlen nummerierte) Verhandlungsprotokoll auf, wo der Beschwerdegegner im erstinstanzlichen Verfahren die Aussage getätigt haben soll, er habe E.________ als seinen Chef betrachtet und Weisungen von diesem befolgt. Vielmehr ergibt sich aus dem Verhandlungsprotokoll, dass der Beschwerdegegner folgendes ausgesagt hat: "Herr G.________ war unser Chef und er hat die Arbeit zugewiesen". Ebenso wenig zeigt die Beschwerdeführerin mit präzisem Aktenhinweis auf, dass sie - entgegen der Feststellung der Vorinstanz - im erstinstanzlichen Verfahren prozesskonform mit Nichtwissen bestritten hätte, dass der Beschwerdegegner seine Leistungen gemäss Weisungen ihres ehemaligen Geschäftsführers erbracht hat. Damit zielen ihre Ausführungen zur Zulässigkeit des Bestreitens mit Nichtwissen von vornherein an der Sache vorbei. Schliesslich vermag die Beschwerdeführerin nicht darzutun, dass sie im erstinstanzlichen Verfahren - entgegen den Feststellungen der Vorinstanz - rechtzeitig einen Grund für das Entfallen der Vertretungsmacht von G.________ behauptet hätte.</w:t>
      </w:r>
    </w:p>
    <w:p>
      <w:r>
        <w:rPr>
          <w:b/>
        </w:rPr>
        <w:t>E. 6</w:t>
      </w:r>
    </w:p>
    <w:p>
      <w:r>
        <w:t>Nach dem Gesagten ist die Beschwerde abzuweisen, soweit überhaupt darauf eingetreten wird. Bei diesem Ergebnis wird die Beschwerdeführerin kostenpflichtig ( Art. 66 Abs. 1 BGG ). Eine Parteientschädigung ist nicht geschuldet, da dem Beschwerdegegner kein entschädigungspflichtiger Aufwand entstanden ist, da er sich für seine Stellungnahme zur aufschiebenden Wirkung nicht durch einen Rechtsanwalt vertreten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