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4A_445/2022 vom 22. Dezember 2022</w:t>
      </w:r>
    </w:p>
    <w:p>
      <w:r>
        <w:t>Bundesgericht, 2022-12-22, FR</w:t>
      </w:r>
    </w:p>
    <w:p>
      <w:r>
        <w:rPr>
          <w:b/>
        </w:rPr>
        <w:t xml:space="preserve">Quelle: </w:t>
      </w:r>
      <w:r>
        <w:t>https://mcp.opencaselaw.ch/entscheid/bger_4A_445_2022</w:t>
      </w:r>
    </w:p>
    <w:p>
      <w:r>
        <w:t>FR: TF 4A_445/2022 du 22 décembre 2022</w:t>
      </w:r>
    </w:p>
    <w:p>
      <w:r>
        <w:t>IT: TF 4A_445/2022 del 22 dicembre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45 al. 1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la recourante méconnaît ces principes lorsqu'elle se fonde sur des faits qui s'écartent parfois de ceux figurant dans l'arrêt cantonal, sans invoquer, ni</w:t>
      </w:r>
    </w:p>
    <w:p>
      <w:r>
        <w:t>a fortiori motiver le grief d'arbitraire. Il n'en sera donc pas tenu compte.</w:t>
      </w:r>
    </w:p>
    <w:p>
      <w:r>
        <w:rPr>
          <w:b/>
        </w:rPr>
        <w:t>E. 3</w:t>
      </w:r>
    </w:p>
    <w:p>
      <w:r>
        <w:t>Tout d'abord, la recourante reproche aux juges cantonaux d'avoir considéré qu'elle n'avait pas prouvé la présence de polluants sur les parcelles en cause. Elle dénonce une constatation arbitraire des faits, une appréciation arbitraire des preuves, ainsi qu'une violation des art. 8 CC et 55 al. 1 CPC.</w:t>
      </w:r>
    </w:p>
    <w:p>
      <w:r>
        <w:rPr>
          <w:b/>
        </w:rPr>
        <w:t>E. 3.1.1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 ATF 144 III 519 consid. 5.1).</w:t>
      </w:r>
    </w:p>
    <w:p>
      <w:r>
        <w:rPr>
          <w:b/>
        </w:rPr>
        <w:t>E. 3.1.2</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rPr>
          <w:b/>
        </w:rPr>
        <w:t>E. 3.2</w:t>
      </w:r>
    </w:p>
    <w:p>
      <w:r>
        <w:t>En l'espèce, même si la recourante allègue une violation de l' art. 8 CC , elle ne conteste pas le degré de preuve de la certitude de l'absence de polluants sur les parcelles en cause, appliqué par la cour cantonale. Il est uniquement question de l'appréciation des preuves effectuée par la cour cantonale.</w:t>
      </w:r>
    </w:p>
    <w:p>
      <w:r>
        <w:rPr>
          <w:b/>
        </w:rPr>
        <w:t>E. 3.3</w:t>
      </w:r>
    </w:p>
    <w:p>
      <w:r>
        <w:t>A cet égard, la cour cantonale a relevé que l'allégué 10 de la demande de la promettante-acquéresse était libellé comme suit: " la présence de polluants a été constatée sur l'ensemble des parcelles concernées ". A l'appui de cet allégué était proposé comme moyen de preuve l'audition des parties. La cour cantonale a observé que lors de son audition, E.________, représentant de la promettante-venderesse, avait clairement déclaré en réponse à cet allégué que tel n'était pas le cas. Certes, il avait aussi indiqué qu'un autre projet sur les parcelles en cause était sur le point d'aboutir, et que " la question d'une éventuelle dépollution des parcelles " restait ouverte et devrait trouver une solution. Toutefois, il n'avait pas exposé de quand daterait cette pollution, ni de laquelle il s'agirait. La cour cantonale a ajouté qu'en matière immobilière, le terme de pollution pouvait avoir de nombreuses significations, la simple présence d'une poubelle pouvant signifier une pollution. De toute manière, selon la cour cantonale, la formulation de l'allégué 10 ne suffisait pas à démontrer que les parcelles étaient polluées au sens de la disposition prévue par les parties dans la promesse de vente intitulée " sites contaminés, radon et concentration d'amiante ". D'ailleurs, au moment de la signature de la promesse de vente, les parcelles en cause n'étaient pas inscrites au cadastre des sites du canton de V.________, dont la pollution était établie ou très probable. Aucun élément probant ne permettait de retenir la thèse de la promettante-acquéresse, selon laquelle des polluants auraient été découverts sur lesdites parcelles par la suite. Aux fins de prouver une éventuelle pollution lui permettant de se prévaloir de la disposition de la promesse de vente précitée, l'intéressée aurait dû requérir la mise en oeuvre d'une expertise, ou à tout le moins produire le rapport des spécialistes qu'elle invoquait dans son courrier du 14 février 2017. Or, elle n'avait pas offert de tels moyens de preuve, alors même qu'elle était assistée d'un mandataire professionnel. En conclusion, la cour cantonale a considéré que les premiers juges avaient retenu à raison que la promettante-acquéresse n'avait pas prouvé la présence de polluants sur les parcelles en cause.</w:t>
      </w:r>
    </w:p>
    <w:p>
      <w:r>
        <w:rPr>
          <w:b/>
        </w:rPr>
        <w:t>E. 3.4</w:t>
      </w:r>
    </w:p>
    <w:p>
      <w:r>
        <w:t>La recourante estime que les preuves qui ont été administrées suffisaient pour prouver la pollution. Elle reproche à la cour cantonale d'avoir passé sous silence le fait que l'intimée, dans sa réponse à la demande, en lien avec l'allégué 10 précité, avait uniquement " contesté tel qu'allégué " cette présence de polluants. La recourante soutient que la position de l'intimée était peu claire et laissait d'emblée penser que la pollution n'était pas niée sur son principe, ce qui a été confirmé par la suite. En effet, lors de son audition, E.________ avait confirmé la présence de polluants; ses déclarations étaient limpides et les explications que les juges cantonaux ont fournies à cet égard n'étaient pas sérieuses. En outre, le représentant de la recourante avait lui aussi confirmé la présence de polluants sur les parcelles litigieuses, laquelle avait empêché la réalisation du projet. Ainsi, le moyen de preuve offert, soit l'audition des parties, confirmait l'allégué selon lequel les parcelles étaient polluées; ce dernier était également confirmé par le courrier du 14 février 2017. On ne voyait pas pour quelle raison les parties auraient renoncé à réaliser le projet, ni pourquoi l'intimée aurait restitué l'acompte de 500'000 fr. " sans broncher ". Selon la recourante, cela prouve que l'intimée était consciente que la pollution des parcelles poserait problème pour la réalisation du projet.</w:t>
      </w:r>
    </w:p>
    <w:p>
      <w:r>
        <w:rPr>
          <w:b/>
        </w:rPr>
        <w:t>E. 3.5</w:t>
      </w:r>
    </w:p>
    <w:p>
      <w:r>
        <w:t>En somme, la recourante se limite à opposer sa propre appréciation des preuves à celle opérée par la cour cantonale, sans parvenir à démontrer que cette dernière aurait sombré dans l'arbitraire en retenant que l'intéressée n'avait pas prouvé que ces parcelles étaient polluées. En particulier, il ne suffit pas d'affirmer que les déclarations de E.________ seraient limpides. L'argument selon lequel les explications de la cour cantonale ne seraient " pas sérieuses " est tout aussi insuffisant. Pour le surplus, la recourante ne peut rien déduire du fait que l'intimée lui a d'emblée remboursé l'acompte de 500'000 fr. En effet, le texte même de la promesse de vente prévoit qu'en cas de non-réalisation des conditions résolutoires dans le délai imparti, comme cela a été le cas, cet acompte doit être restitué à la promettante-acquéresse, à sa première réquisition. En outre, la seule affirmation selon laquelle la recourante ne voyait pas pour quelle raison " les parties " auraient renoncé à réaliser le projet ne rend pas l'appréciation de la cour cantonale insoutenable. Par ailleurs, la recourante ne saurait reprocher à celle-ci d'avoir passé des éléments sous silence, alors que la recourante ne les a pas soulevés devant la cour cantonale. Elle ne prétend même pas l'avoir fait.</w:t>
      </w:r>
    </w:p>
    <w:p>
      <w:r>
        <w:t>En définitive, force est de constater que les magistrats cantonaux ont retenu, sans arbitraire, que les preuves administrées ne suffisaient pas pour prouver la présence de polluants sur les parcelles en cause. On peut rappeler que l'arbitraire ne résulte pas du seul fait qu'une autre solution serait envisageable, voire préférable.</w:t>
      </w:r>
    </w:p>
    <w:p>
      <w:r>
        <w:rPr>
          <w:b/>
        </w:rPr>
        <w:t>E. 4</w:t>
      </w:r>
    </w:p>
    <w:p>
      <w:r>
        <w:t>Ensuite, la recourante fait grief à la cour cantonale d'avoir considéré que l'intimée s'était uniquement engagée à prendre en charge les frais des mesures d'assainissement éventuels, et non pas les mesures en elle-mêmes, de sorte que sa responsabilité contractuelle n'aurait pas été engagée. La recourante se plaint d'une violation des art. 97 et 184 CO , ainsi que de l' art. 2 CC .</w:t>
      </w:r>
    </w:p>
    <w:p>
      <w:r>
        <w:rPr>
          <w:b/>
        </w:rPr>
        <w:t>E. 4.1</w:t>
      </w:r>
    </w:p>
    <w:p>
      <w:r>
        <w:t>La cour cantonale a relevé que dans la mesure où la promettante-acquéresse n'avait pas démontré la présence de polluants sur les parcelles, son grief était vidé de son sens. La cour cantonale a néanmoins ajouté que, de toute façon, le texte de la promesse de vente était clair en tant qu'il prévoyait que la promettante-venderesse devait uniquement prendre en charge financièrement les éventuelles mesures d'assainissement des parcelles. La promettante-acquéresse n'apportait aucun élément permettant de conclure que la volonté des parties aurait été que la promettante-venderesse entreprenne elle-même les démarches nécessaires à l'exécution de telles mesures. Elle ne discutait en outre pas du fait qu'il ressortait d'autres documents, tels son courrier du 14 février 2017, qu'elle renonçait au projet immobilier et n'entendait de toute manière pas procéder à l'assainissement des parcelles. Dans ces circonstances, c'était à tort que la promettante-acquéresse soutenait que la promettante-venderesse n'aurait pas exécuté ses obligations contractuelles.</w:t>
      </w:r>
    </w:p>
    <w:p>
      <w:r>
        <w:rPr>
          <w:b/>
        </w:rPr>
        <w:t>E. 4.2</w:t>
      </w:r>
    </w:p>
    <w:p>
      <w:r>
        <w:t>Dès lors que la cour cantonale a constaté, sans arbitraire, que la présence de polluants sur les parcelles en cause n'était pas prouvée, faute d'expertise ou de la production du rapport des spécialistes, le grief de la recourante est privé de fondement. On peut néanmoins préciser que les magistrats cantonaux sont parvenus à déterminer la réelle et commune intention des parties, à savoir qu'elles étaient convenues que la promettante-venderesse devait seulement prendre en charge financièrement les éventuelles mesures d'assainissement des parcelles, mais non se charger de ces mesures. Ce faisant, la cour cantonale a constaté un fait, soit la volonté subjective des parties ( ATF 144 III 93 consid. 5.2.2 et les références). Il appartenait ainsi à la recourante de démontrer l'arbitraire de cette constatation, ce qu'elle ne parvient pas à faire, puisqu'elle se contente, en quelques lignes, d'opposer sa propre appréciation à celle de la cour cantonale. La recourante n'invoque d'ailleurs même pas l'arbitraire.</w:t>
      </w:r>
    </w:p>
    <w:p>
      <w:r>
        <w:rPr>
          <w:b/>
        </w:rPr>
        <w:t>E. 5</w:t>
      </w:r>
    </w:p>
    <w:p>
      <w:r>
        <w:t>La recourante dénonce encore une violation des art. 97, 151 et 156 CO , ainsi que de l' art. 2 CC . De son argumentation, on comprend qu'elle reproche à l'intimée de ne pas avoir procédé aux travaux de décontamination; cela n'aurait pas permis à la recourante d'avancer dans le projet convenu et ainsi, de respecter les délais fixés pour la réalisation des conditions résolutoires de la promesse de vente. La recourante soutient ainsi que ces conditions résolutoires devraient être réputées réalisées et que la clause liée à la caducité de la promesse de vente ne trouverait pas application. La recourante en déduit que l'intimée a engagé sa responsabilité contractuelle à son égard. Dans un dernier grief, la recourante reproche à la cour cantonale d'avoir écarté d'emblée l'application des principes de la responsabilité fondée sur la confiance, respectivement de la</w:t>
      </w:r>
    </w:p>
    <w:p>
      <w:r>
        <w:t>culpa in contrahendo , alors que l'intimée avait renoncé, de manière contraire à ses engagements, à procéder à des mesures d'assainissement; il ne faisait aucun doute que les conditions de vente n'auraient pas été les mêmes si la recourante avait su que les éventuelles mesures d'assainissement auraient été de son ressort.</w:t>
      </w:r>
    </w:p>
    <w:p>
      <w:r>
        <w:t>Or, comme on l'a vu, la cour cantonale a constaté, sans arbitraire, d'une part que la recourante n'avait pas prouvé une pollution des parcelles litigieuses, et d'autre part que les parties étaient convenues de ce que l'intimée s'engageait uniquement à prendre en charge financièrement les éventuelles mesures d'assainissement des parcelles, et non à procéder à de telles mesures. L'argumentation de la recourante ne se fonde pas sur ces prémisses. Il n'y a ainsi pas lieu de l'examiner.</w:t>
      </w:r>
    </w:p>
    <w:p>
      <w:r>
        <w:t>Au demeurant, par les quelques lignes que consacre la recourante à présenter sa propre interprétation de la clause " Frais " de la promesse de vente, elle ne discute pas valablement l'appréciation que la cour cantonale a exposée à cet égard. Il en va de même des quelques phrases formulées par la recourante en lien avec son prétendu dommage; d'ailleurs, il ne saurait reposer sur les fondements de responsabilité invoqués. Du reste, la recourante ne tente pas de faire valoir, à juste titre, que les parties seraient convenues que l'intimée devait prendre en charge financièrement les divers investissements consentis par la recourante - autres que ceux liés à d'éventuelles mesures d'assainissement - dans le cadre de leur projet.</w:t>
      </w:r>
    </w:p>
    <w:p>
      <w:r>
        <w:rPr>
          <w:b/>
        </w:rPr>
        <w:t>E. 6</w:t>
      </w:r>
    </w:p>
    <w:p>
      <w:r>
        <w:t>En définitive, le recours doit être rejeté, dans la mesure où il est recevable.</w:t>
      </w:r>
    </w:p>
    <w:p>
      <w:r>
        <w:t>La recourante, qui succombe, prendra en charge les frais judiciaires ( art. 66 al. 1 LTF ). En revanche, elle n'aura pas à indemniser l'intimée, laquelle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