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4A_445/2009 vom 20. Januar 2010</w:t>
      </w:r>
    </w:p>
    <w:p>
      <w:r>
        <w:t>Bundesgericht, 2010-01-20, DE</w:t>
      </w:r>
    </w:p>
    <w:p>
      <w:r>
        <w:rPr>
          <w:b/>
        </w:rPr>
        <w:t xml:space="preserve">Quelle: </w:t>
      </w:r>
      <w:r>
        <w:t>https://mcp.opencaselaw.ch/entscheid/bger_4A_445_2009</w:t>
      </w:r>
    </w:p>
    <w:p>
      <w:r>
        <w:t>FR: TF 4A_445/2009 du 20 janvier 2010</w:t>
      </w:r>
    </w:p>
    <w:p>
      <w:r>
        <w:t>IT: TF 4A_445/2009 del 20 gennaio 2010</w:t>
      </w:r>
    </w:p>
    <w:p>
      <w:pPr>
        <w:pStyle w:val="Heading2"/>
      </w:pPr>
      <w:r>
        <w:t>Volltext</w:t>
      </w:r>
    </w:p>
    <w:p>
      <w:r>
        <w:t>Bundesgericht</w:t>
      </w:r>
    </w:p>
    <w:p>
      <w:r>
        <w:t>Tribunal fédéral</w:t>
      </w:r>
    </w:p>
    <w:p>
      <w:r>
        <w:t>Tribunale federale</w:t>
      </w:r>
    </w:p>
    <w:p>
      <w:r>
        <w:t>Tribunal federal</w:t>
      </w:r>
    </w:p>
    <w:p>
      <w:r>
        <w:t>{T 0/2}</w:t>
      </w:r>
    </w:p>
    <w:p>
      <w:r>
        <w:t>4A_445/2009</w:t>
      </w:r>
    </w:p>
    <w:p>
      <w:r>
        <w:t>Urteil vom 20. Januar 2010</w:t>
      </w:r>
    </w:p>
    <w:p>
      <w:r>
        <w:t>I. zivilrechtliche Abteilung</w:t>
      </w:r>
    </w:p>
    <w:p>
      <w:r>
        <w:t>Besetzung</w:t>
      </w:r>
    </w:p>
    <w:p>
      <w:r>
        <w:t>Bundesrichterin Klett, Präsidentin,</w:t>
      </w:r>
    </w:p>
    <w:p>
      <w:r>
        <w:t>Gerichtsschreiber Huguenin.</w:t>
      </w:r>
    </w:p>
    <w:p>
      <w:r>
        <w:t>Parteien</w:t>
      </w:r>
    </w:p>
    <w:p>
      <w:r>
        <w:t>X.________,</w:t>
      </w:r>
    </w:p>
    <w:p>
      <w:r>
        <w:t>Beschwerdeführerin,</w:t>
      </w:r>
    </w:p>
    <w:p>
      <w:r>
        <w:t>gegen</w:t>
      </w:r>
    </w:p>
    <w:p>
      <w:r>
        <w:t>Y.________</w:t>
      </w:r>
    </w:p>
    <w:p>
      <w:r>
        <w:t>vertreten durch Fürsprecher Dr. Paul Zbinden,</w:t>
      </w:r>
    </w:p>
    <w:p>
      <w:r>
        <w:t>Beschwerdegegnerin.</w:t>
      </w:r>
    </w:p>
    <w:p>
      <w:r>
        <w:t>Gegenstand</w:t>
      </w:r>
    </w:p>
    <w:p>
      <w:r>
        <w:t>Arbeitsvertrag,</w:t>
      </w:r>
    </w:p>
    <w:p>
      <w:r>
        <w:t>Beschwerde gegen das Urteil des Kantonsgerichts Freiburg, I. Zivilappellationshof, vom 11. August 2009.</w:t>
      </w:r>
    </w:p>
    <w:p>
      <w:r>
        <w:t>In Erwägung,</w:t>
      </w:r>
    </w:p>
    <w:p>
      <w:r>
        <w:t>dass die Beschwerdeführerin am 19. Oktober 2006 eine Klage auf Zahlung eines gerichtlich zu bestimmenden, Fr. 30'000.-- übersteigenden Betrages nebst Zins und auf Ausstellung eines Schlusszeugnisses einreichte;</w:t>
      </w:r>
    </w:p>
    <w:p>
      <w:r>
        <w:t>dass das Zivilgericht des Sensebezirks die Beschwerdegegnerin mit Urteil vom 11. November 2008 verpflichtete, 5 % Zins seit dem 1. Juli 2006 auf der anerkannten Forderung von Fr. 3'000.-- sowie einen Betrag von Fr. 60.-- nebst Zins zu zahlen und ein Arbeitszeugnis mit bestimmtem Inhalt auszustellen, und im Übrigen die Klage abwies;</w:t>
      </w:r>
    </w:p>
    <w:p>
      <w:r>
        <w:t>dass die Beschwerdeführerin dieses Urteil mit Berufung anfocht, wobei sie an ihren erstinstanzlich geltend gemachten Forderungen festhielt;</w:t>
      </w:r>
    </w:p>
    <w:p>
      <w:r>
        <w:t>dass das Kantonsgericht des Kantons Freiburg mit Urteil vom 11. August 2009 in Anwendung von Art. 294 und Art. 300 Abs. 3 ZPO FR auf die Berufung nicht eintrat, weil diese verspätet eingereicht worden war;</w:t>
      </w:r>
    </w:p>
    <w:p>
      <w:r>
        <w:t>dass die Beschwerdeführerin dem Bundesgericht eine vom 14. September 2009 datierte Eingabe einreichte, in der sie erklärte, den Entscheid des Kantonsgerichts mit Beschwerde anzufechten;</w:t>
      </w:r>
    </w:p>
    <w:p>
      <w:r>
        <w:t>dass von vornherein nicht auf die Beschwerde einzutreten ist, soweit die Beschwerdeführerin in der Begründung der Beschwerde das Urteil des Zivilgerichts kritisiert, da es sich dabei nicht um einen kantonal letztinstanzlichen Entscheid handelt ( Art. 75 Abs. 1 BGG );</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Anwendung und Auslegung des kantonalen Zivilprozessrechts vom Bundesgericht einzig unter dem Blickwinkel eines Verstosses gegen Bundesrecht bzw. gegen Bundesverfassungsrecht überprüft werden kann ( Art. 95 BGG ; BGE 134 II 349 E. 3 S. 351), was aber - wie bereits festgehalten - das Vorbringen entsprechender Rügen in der Beschwerdeschrift voraussetzt;</w:t>
      </w:r>
    </w:p>
    <w:p>
      <w:r>
        <w:t>dass die Beschwerdeschrift diese Anforderungen offensichtlich nicht erfüllt, soweit sich die Beschwerdeführerin damit auch zum Entscheid des Kantonsgerichts vom 11. August 2009 äussert;</w:t>
      </w:r>
    </w:p>
    <w:p>
      <w:r>
        <w:t>dass aus diesen Gründen auf die Beschwerde in Anwendung von Art. 108 Abs. 1 lit. a und b BGG nicht einzutreten ist;</w:t>
      </w:r>
    </w:p>
    <w:p>
      <w:r>
        <w:t>dass unter den gegebenen Umständen auf die Erhebung von Gerichtskosten zu verzichten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den Parteien und dem Kantonsgericht Freiburg, I. Zivilappellationshof, schriftlich mitgeteilt.</w:t>
      </w:r>
    </w:p>
    <w:p>
      <w:r>
        <w:t>Lausanne, 20. Januar 2010</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