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4A_444/2020 vom 1. Dezember 2020</w:t>
      </w:r>
    </w:p>
    <w:p>
      <w:r>
        <w:t>Bundesgericht, 2020-12-01, DE</w:t>
      </w:r>
    </w:p>
    <w:p>
      <w:r>
        <w:rPr>
          <w:b/>
        </w:rPr>
        <w:t xml:space="preserve">Quelle: </w:t>
      </w:r>
      <w:r>
        <w:t>https://mcp.opencaselaw.ch/entscheid/bger_4A_444_2020</w:t>
      </w:r>
    </w:p>
    <w:p>
      <w:r>
        <w:t>FR: TF 4A_444/2020 du 1 décembre 2020</w:t>
      </w:r>
    </w:p>
    <w:p>
      <w:r>
        <w:t>IT: TF 4A_444/2020 del 1 dicembre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werden keine Gerichtskosten erhoben und es wird keine Parteientschädigung gesprochen.</w:t>
      </w:r>
    </w:p>
    <w:p>
      <w:r>
        <w:rPr>
          <w:b/>
        </w:rPr>
        <w:t>E. 3</w:t>
      </w:r>
    </w:p>
    <w:p>
      <w:r>
        <w:t>Dieses Urteil wird den Beschwerdegegnern und dem Schiedsgericht mit Sitz in Genf schriftlich mitgeteilt.</w:t>
      </w:r>
    </w:p>
    <w:p>
      <w:r>
        <w:rPr>
          <w:b/>
        </w:rPr>
        <w:t>E. 4</w:t>
      </w:r>
    </w:p>
    <w:p>
      <w:r>
        <w:t>Ein Exemplar des vorliegenden Urteils wird zur Verfügung des Beschwerdeführers bei der Bundesgerichtskanzlei behalten.</w:t>
      </w:r>
    </w:p>
    <w:p>
      <w:r>
        <w:t>Lausanne, 1. Dezember 2020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