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4A_443/2018 vom 9. Juli 2019</w:t>
      </w:r>
    </w:p>
    <w:p>
      <w:r>
        <w:t>Bundesgericht, 2019-07-09, FR</w:t>
      </w:r>
    </w:p>
    <w:p>
      <w:r>
        <w:rPr>
          <w:b/>
        </w:rPr>
        <w:t xml:space="preserve">Quelle: </w:t>
      </w:r>
      <w:r>
        <w:t>https://mcp.opencaselaw.ch/entscheid/bger_4A_443_2018</w:t>
      </w:r>
    </w:p>
    <w:p>
      <w:r>
        <w:t>FR: TF 4A_443/2018 du 9 juillet 2019</w:t>
      </w:r>
    </w:p>
    <w:p>
      <w:r>
        <w:t>IT: TF 4A_443/2018 del 9 luglio 2019</w:t>
      </w:r>
    </w:p>
    <w:p>
      <w:pPr>
        <w:pStyle w:val="Heading2"/>
      </w:pPr>
      <w:r>
        <w:t>Erwägungen</w:t>
      </w:r>
    </w:p>
    <w:p>
      <w:r>
        <w:rPr>
          <w:b/>
        </w:rPr>
        <w:t>E. 1</w:t>
      </w:r>
    </w:p>
    <w:p>
      <w:r>
        <w:t>B.________,</w:t>
      </w:r>
    </w:p>
    <w:p>
      <w:r>
        <w:rPr>
          <w:b/>
        </w:rPr>
        <w:t>E. 2</w:t>
      </w:r>
    </w:p>
    <w:p>
      <w:r>
        <w:t>C.________,</w:t>
      </w:r>
    </w:p>
    <w:p>
      <w:r>
        <w:rPr>
          <w:b/>
        </w:rPr>
        <w:t>E. 3</w:t>
      </w:r>
    </w:p>
    <w:p>
      <w:r>
        <w:t>D.________,</w:t>
      </w:r>
    </w:p>
    <w:p>
      <w:r>
        <w:rPr>
          <w:b/>
        </w:rPr>
        <w:t>E. 4</w:t>
      </w:r>
    </w:p>
    <w:p>
      <w:r>
        <w:t>E.________,</w:t>
      </w:r>
    </w:p>
    <w:p>
      <w:r>
        <w:rPr>
          <w:b/>
        </w:rPr>
        <w:t>E. 5</w:t>
      </w:r>
    </w:p>
    <w:p>
      <w:r>
        <w:t>F.________,</w:t>
      </w:r>
    </w:p>
    <w:p>
      <w:r>
        <w:t>Hoirie de feu M.________, soit:</w:t>
      </w:r>
    </w:p>
    <w:p>
      <w:r>
        <w:rPr>
          <w:b/>
        </w:rPr>
        <w:t>E. 6</w:t>
      </w:r>
    </w:p>
    <w:p>
      <w:r>
        <w:t>M1.________,</w:t>
      </w:r>
    </w:p>
    <w:p>
      <w:r>
        <w:rPr>
          <w:b/>
        </w:rPr>
        <w:t>E. 7</w:t>
      </w:r>
    </w:p>
    <w:p>
      <w:r>
        <w:t>M2. ________,</w:t>
      </w:r>
    </w:p>
    <w:p>
      <w:r>
        <w:rPr>
          <w:b/>
        </w:rPr>
        <w:t>E. 8</w:t>
      </w:r>
    </w:p>
    <w:p>
      <w:r>
        <w:t>M3.________,</w:t>
      </w:r>
    </w:p>
    <w:p>
      <w:r>
        <w:rPr>
          <w:b/>
        </w:rPr>
        <w:t>E. 9</w:t>
      </w:r>
    </w:p>
    <w:p>
      <w:r>
        <w:t>M4.________,</w:t>
      </w:r>
    </w:p>
    <w:p>
      <w:r>
        <w:rPr>
          <w:b/>
        </w:rPr>
        <w:t>E. 10</w:t>
      </w:r>
    </w:p>
    <w:p>
      <w:r>
        <w:t>M5.________,</w:t>
      </w:r>
    </w:p>
    <w:p>
      <w:r>
        <w:t>tous représentés par Me Jean-Cédric Michel,</w:t>
      </w:r>
    </w:p>
    <w:p>
      <w:r>
        <w:t>intimés.</w:t>
      </w:r>
    </w:p>
    <w:p>
      <w:r>
        <w:t>Objet</w:t>
      </w:r>
    </w:p>
    <w:p>
      <w:r>
        <w:t>droit des sociétés,</w:t>
      </w:r>
    </w:p>
    <w:p>
      <w:r>
        <w:t>recours contre l'arrêt de la Cour de justice du canton de Genève, Chambre civile, du 30 mai 2018 (C/3180/2014 ACJC/679/2018).</w:t>
      </w:r>
    </w:p>
    <w:p>
      <w:r>
        <w:t>La juge déléguée:</w:t>
      </w:r>
    </w:p>
    <w:p>
      <w:r>
        <w:t>Vu l'arrêt rendu le 30 mai 2018 par la Cour de justice du canton de Genève;</w:t>
      </w:r>
    </w:p>
    <w:p>
      <w:r>
        <w:t>Vu le recours en matière civile interjeté le 21 août 2018 par A.________ (recourant) contre cet arrêt;</w:t>
      </w:r>
    </w:p>
    <w:p>
      <w:r>
        <w:t>Vu l'ordonnance du 11 avril 2019 suspendant la cause jusqu'au 11 octobre 2019 au plus tard, en raison de pourparlers en cours;</w:t>
      </w:r>
    </w:p>
    <w:p>
      <w:r>
        <w:t>Vu la lettre du 1er juillet 2019, contresignée pour accord par le conseil des intimés, par laquelle l'avocat du recourant informe le Tribunal fédéral que son mandant retire le recours et que les parties renoncent réciproquement à des dépens;</w:t>
      </w:r>
    </w:p>
    <w:p>
      <w:r>
        <w:t>Considérant qu'il y a lieu de prendre acte de ce retrait et de rayer la cause du rôle;</w:t>
      </w:r>
    </w:p>
    <w:p>
      <w:r>
        <w:t>Que le recourant sollicite la remise des frais judiciaires en application de l' art. 66 al. 2 LTF ;</w:t>
      </w:r>
    </w:p>
    <w:p>
      <w:r>
        <w:t>Que la remise intégrale des frais ne se justifie pas;</w:t>
      </w:r>
    </w:p>
    <w:p>
      <w:r>
        <w:t>Que les frais peuvent en revanche être réduits;</w:t>
      </w:r>
    </w:p>
    <w:p>
      <w:r>
        <w:t>Qu'ils doivent être mis à la charge du recourant ( art. 66 al. 2 et 3 LTF );</w:t>
      </w:r>
    </w:p>
    <w:p>
      <w:r>
        <w:t>Que les parties ont réciproquement renoncé aux dépens;</w:t>
      </w:r>
    </w:p>
    <w:p>
      <w:r>
        <w:t>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