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443/2014 vom 2. Februar 2015</w:t>
      </w:r>
    </w:p>
    <w:p>
      <w:r>
        <w:t>Bundesgericht, 2015-02-02, FR</w:t>
      </w:r>
    </w:p>
    <w:p>
      <w:r>
        <w:rPr>
          <w:b/>
        </w:rPr>
        <w:t xml:space="preserve">Quelle: </w:t>
      </w:r>
      <w:r>
        <w:t>https://mcp.opencaselaw.ch/entscheid/bger_4A_443_2014</w:t>
      </w:r>
    </w:p>
    <w:p>
      <w:r>
        <w:t>FR: TF 4A 443/2014 du 2 février 2015</w:t>
      </w:r>
    </w:p>
    <w:p>
      <w:r>
        <w:t>IT: TF 4A 443/2014 del 2 febbraio 2015</w:t>
      </w:r>
    </w:p>
    <w:p>
      <w:pPr>
        <w:pStyle w:val="Heading2"/>
      </w:pPr>
      <w:r>
        <w:t>Regeste</w:t>
      </w:r>
    </w:p>
    <w:p>
      <w:r>
        <w:t>art. 2 par. 1 et 59 par. 1 CL; renvoi à la notion de comicile de l'art. 20 LDIP | Droit des contrats</w:t>
      </w:r>
    </w:p>
    <w:p>
      <w:pPr>
        <w:pStyle w:val="Heading2"/>
      </w:pPr>
      <w:r>
        <w:t>Erwägungen</w:t>
      </w:r>
    </w:p>
    <w:p>
      <w:r>
        <w:rPr>
          <w:b/>
        </w:rPr>
        <w:t>E. 1</w:t>
      </w:r>
    </w:p>
    <w:p>
      <w:r>
        <w:t>Interjeté en temps utile (art. 100 al. 1 et 45 al. 1 LTF), par le défendeur qui a succombé ( art. 76 al. 1 LTF ), contre une décision incidente admettant la compétence internationale des juridictions suisses ( art. 92 al. 1 LTF ; ATF 135 III 566 consid. 1) et prise sur recours par le tribunal supérieur du canton ( art. 75 LTF ) dans le cadre d'une action en paiement dont la valeur litigieuse est supérieure à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se montre réservé en matière de constatations de fait et d'appréciation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 58 consid. 4.1.2 p. 62; 137 III 226 consid. 4.2; 136 III 552 consid. 4.2 p. 560).</w:t>
      </w:r>
    </w:p>
    <w:p>
      <w:r>
        <w:rPr>
          <w:b/>
        </w:rPr>
        <w:t>E. 2.2</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Considérant que la notion de domicile est la même dans la Convention de Lugano révisée, entrée en vigueur pour la Suisse le 1er janvier 2011 (CL ou Convention de Lugano; RS 0.275.12), la LDIP (RS 291) et le Code de procédure civile suisse du 19 décembre 2008 (CPC; RS 272), la cour cantonale a retenu que le défendeur était domicilié en Suisse au moment de l'ouverture de l'action en paiement le 23 mars 2012. Le recourant le conteste, affirmant que le lieu de sa vie personnelle et familiale est déterminant, et non le centre de son activité professionnelle.</w:t>
      </w:r>
    </w:p>
    <w:p>
      <w:r>
        <w:rPr>
          <w:b/>
        </w:rPr>
        <w:t>E. 3.1</w:t>
      </w:r>
    </w:p>
    <w:p>
      <w:r>
        <w:t>Il y a lieu d'examiner tout d'abord si l'on se trouve en présence ou non d'une cause de nature internationale, dès lors qu'en vertu de l' art. 2 CPC , les règles de for du CPC ne s'appliquent pas si la situation est internationale. Selon la jurisprudence, une cause internationale suppose une connexité suffisante de l'affaire avec l'étranger, ce qu'il y a lieu d'examiner de cas en cas. Une connexité existe toujours lorsqu'une des parties possède son domicile ou son siège à l'étranger, peu importe que ce soit le demandeur ou le défendeur et indépendamment de la nature de la cause (à propos de l'aLFors, ATF 131 III 76 consid. 2.3; en matière d'arbitrage international, cf. l' art. 176 al. 1 LDIP ). Dès lors que les parties s'opposent sur le lieu de domicile du défendeur, la demanderesse prétendant qu'il était en Suisse alors que le défendeur soutient qu'il se trouvait en France, une situation d'internationalité doit être admise.</w:t>
      </w:r>
    </w:p>
    <w:p>
      <w:r>
        <w:rPr>
          <w:b/>
        </w:rPr>
        <w:t>E. 3.2</w:t>
      </w:r>
    </w:p>
    <w:p>
      <w:r>
        <w:t>Dans les causes internationales, la compétence des autorités judiciaires suisses est réglée par la LDIP, sous réserve des traités internationaux ( art. 1 al. 1 let. a et al. 2 LDIP ). Au nombre de ces traités figure la Convention de Lugano ( ATF 131 III 76 consid. 3). La France et la Suisse étant toutes deux parties à cette convention, celle-ci est applicable en l'espèce au vu de la nature de l'action. Le fait que la banque ait fait valoir les créances litigieuses dans la faillite du débiteur et ait obtenu des actes de défaut de biens ne change pas la nature de ses créances à l'encontre du débiteur. L' art. 1 par. 2 let. b CL n'est pas applicable.</w:t>
      </w:r>
    </w:p>
    <w:p>
      <w:r>
        <w:rPr>
          <w:b/>
        </w:rPr>
        <w:t>E. 3.3</w:t>
      </w:r>
    </w:p>
    <w:p>
      <w:r>
        <w:t>En vertu de l' art. 2 par. 1 CL , les défendeurs qui possèdent leur domicile sur le territoire d'un État membre sont attraits devant les tribunaux de cet État, sans égard à leur nationalité (cf. ATF 131 III 76 consid. 3). Pour déterminer si le défendeur a son domicile sur le territoire de l'État membre dont les tribunaux sont saisis, le juge applique sa loi interne ( art. 59 par. 1 CL ). Par loi interne, il y a lieu d'entendre le droit international privé suisse ( ATF 133 III 252 consid. 4 p. 254).</w:t>
      </w:r>
    </w:p>
    <w:p>
      <w:r>
        <w:rPr>
          <w:b/>
        </w:rPr>
        <w:t>E. 3.4</w:t>
      </w:r>
    </w:p>
    <w:p>
      <w:r>
        <w:t>Selon l' art. 20 al. 1 let. a LDIP , une personne physique a son domicile dans l'État dans lequel elle réside avec l'intention de s'y établir. Cette notion du domicile doit être interprétée en relation étroite avec l' art. 23 al. 1 CC , les domiciles fictifs des art. 24 et 25 CC n'entrant pas en considération ( ATF 133 III 252 consid. 4 p. 254). Elle comporte ainsi deux éléments: l'un objectif, la présence physique en un lieu donné; l'autre subjectif, l'intention d'y demeurer durablement ( ATF 120 III 7 consid. 2a; 119 II 167 consid. 2b p. 169; cf. également arrêt 5C.56/2002 du 18 février 2003 consid. 4.2.1, non publié aux ATF 129 III 404 , mais à la RSDIE 2003 p. 395). En ce qui concerne l'élément subjectif, il ne faut pas examiner l'intention de l'intéressé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 ATF 120 III 7 consid. 2a p. 8; 119 II 64 consid. 2b/bb p. 65 et les références; arrêt 5C.56/2002 du 18 février 2003 déjà cité, ibidem).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 ATF 125 III 100 consid. 3; arrêt 4C.4/2005 du 16 juin 2005 consid. 4.1, in SJ 2005 I p. 501).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 ATF 125 III 100 consid. 3 p. 101; plus récemment arrêts 4C.4/2005 du 16 juin 2005 consid. 4.1 déjà cité et 5A_230/2007 du 7 juillet 2008 consid. 6.2). Si les circonstances objectives relèvent de l'établissement des faits, que le Tribunal fédéral ne corrige qu'en cas d'arbitraire ( art. 97 al. 1 LTF et 9 Cst.), les conclusions à en tirer quant à l'intention de s'établir au sens des art. 20 LDIP et 23 al. 1 CC constituent une question de droit que le Tribunal fédéral examine librement ( art. 106 al. 1 LTF ; ATF 120 III 7 consid. 2a et les références).</w:t>
      </w:r>
    </w:p>
    <w:p>
      <w:r>
        <w:rPr>
          <w:b/>
        </w:rPr>
        <w:t>E. 4</w:t>
      </w:r>
    </w:p>
    <w:p>
      <w:r>
        <w:t>En l'espèce, la compétence internationale des juridictions suisses dépend ainsi du point de savoir si le défendeur, qui était sans conteste domicilié à Lausanne jusqu'au 31 décembre 2011, s'y trouvait encore au moment où l'action a été introduite contre lui, soit le 23 mars 2012. Selon les constatations de fait de l'arrêt attaqué, la demanderesse a produit notamment deux fiches de renseignements du contrôle des habitants de Lausanne des 16 février 2012 et 28 novembre 2012. De la première, il ressort que le défendeur avait sa résidence principale rue ... à Lausanne depuis le 1er avril 2010 (en provenance de la commune française de Grilly) et, de la seconde, qu'il a conservé cette résidence jusqu'au 1er juin 2012, date à laquelle il est parti pour Grilly. Ces informations sont corroborées par une troisième pièce, soit l'extrait du site internet du registre cantonal des personnes. Le défendeur a opposé à l'existence de son domicile à Lausanne, telle qu'elle est invoquée par la demanderesse, une attestation de la commune de Grilly du 27 juin 2012, de laquelle il résulte qu'il est domicilié dans ce chef-lieu dès le 1er janvier 2012. Il ne s'est pas présenté personnellement à l'audience d'instruction, étant représenté par son avocat, et la demanderesse a renoncé à exiger sa déposition. La Chambre patrimoniale se trouvait en conséquence dans la situation de devoir apprécier les pièces produites de part et d'autre et de choisir laquelle emportait sa conviction. Elle a retenu que le défendeur était domicilié en Suisse sur la base notamment des trois pièces rappelées ci-dessus. Elle a ajouté que le défendeur a lui-même indiqué le 10 janvier 2012, soit postérieurement au changement de domicile qui s'est produit, à ses dires, le 31 décembre 2011, qu'il était domicilié en Suisse. Le défendeur n'a pas allégué, a-t-elle poursuivi, d'autres éléments tendant à démontrer l'existence d'un centre de son existence en France. La cour cantonale a repris implicitement cette appréciation des preuves, se limitant à examiner, sur ce point, le grief du recourant fondé sur les art. 9 CC et 179 CPC. En appréciant, comme elle l'a fait, la force probante des attestations produites et en décidant lesquelles emportaient sa conviction, la cour cantonale a résolu un point de fait. En donnant la primauté aux attestations suisses et à la propre déclaration du défendeur par rapport à l'attestation française, la cour cantonale n'est pas tombée dans l'arbitraire. Le recourant ne tente d'ailleurs même pas de le démontrer ( art. 106 al. 2 LTF en relation avec les art. 97 al. 1 LTF et 9 Cst.). Conformément à la jurisprudence, il en résultait ainsi une présomption de fait de domicile en Suisse, qu'il appartenait au défendeur de renverser par des preuves contraires. En tant qu'il se borne à affirmer dans son recours qu'il n'y aurait aucune preuve d'une résidence effective en Suisse, singulièrement d'un centre de son existence, mais uniquement la preuve de liens professionnels avec ce pays, en raison de son activité chirurgicale, le recourant n'apporte aucun élément de fait établi permettant de renverser la présomption susmentionnée. Les circonstances de fait étant ainsi prouvées, il n'y a pas échec de la preuve, si bien que la question de la répartition du fardeau de la preuve ( art. 8 CC ) ne se pose pas. En effet, lorsque le juge constate qu'un fait s'est produit ou ne s'est pas produit, il a atteint un résultat. En tant que règle légale, le fardeau de la preuve n'intervient que lorsque le juge ne parvient pas à une conviction, n'est pas à même de déterminer si le fait s'est produit ou non ( ATF 119 III 103 consid. 1; 118 II 142 consid. 3a p. 147; 114 II 289 consid. 2a). Partant, il n'y a pas lieu d'examiner la question de droit de savoir qui, de la demanderesse ou du défendeur, supportait le fardeau de la preuve. On ne décèle pas de violation du droit fédéral dans la subsomption, tirée de ces circonstances objectives, quant à l'existence d'un domicile en Suisse. Les griefs de violation des art. 2 par. 1 CL , 20 LDIP et 23 CC, ainsi que de l' art. 8 CC , sont par conséquent infondés. Le moyen pris de la violation de l' art. 9 CC n'est pas motivé ( art. 42 al. 1 et 2 LTF ) et on ne voit pas en quoi cette norme aurait été transgressée en l'occurrence. Pour le surplus, dès lors qu'un domicile du défendeur en Suisse est admis, il n'y a pas lieu d'examiner les questions de l'existence d'un lieu d'exécution de l'obligation en Suisse ( art. 5 par. 1 let. a CL ).</w:t>
      </w:r>
    </w:p>
    <w:p>
      <w:r>
        <w:rPr>
          <w:b/>
        </w:rPr>
        <w:t>E. 5</w:t>
      </w:r>
    </w:p>
    <w:p>
      <w:r>
        <w:t>Il s'ensuit que le recours doit être rejeté dans la mesure où il est recevable, aux frais de son auteur ( art. 66 al. 1 LTF ). Celui-ci devra également verser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