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4A_443/2012 vom 5. Februar 2013</w:t>
      </w:r>
    </w:p>
    <w:p>
      <w:r>
        <w:t>Bundesgericht, 2013-02-05, DE</w:t>
      </w:r>
    </w:p>
    <w:p>
      <w:r>
        <w:rPr>
          <w:b/>
        </w:rPr>
        <w:t xml:space="preserve">Quelle: </w:t>
      </w:r>
      <w:r>
        <w:t>https://mcp.opencaselaw.ch/entscheid/bger_4A_443_2012</w:t>
      </w:r>
    </w:p>
    <w:p>
      <w:r>
        <w:t>FR: TF 4A_443/2012 du 5 février 2013</w:t>
      </w:r>
    </w:p>
    <w:p>
      <w:r>
        <w:t>IT: TF 4A_443/2012 del 5 febbraio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Die Beschwerde in Zivilsachen ist zulässig gegen Entscheide in Zivilsachen ( Art. 72 Abs. 1 BGG ). Ob eine Zivilsache im Sinne dieser Bestimmung vorliegt, beurteilt sich nach der Rechtsnatur des Streitgegenstandes. Entscheidend ist, ob die Parteien nach ihren Rechtsbegehren und Sachvorbringen Ansprüche des Bundesprivatrechts erhoben haben und ebensolche objektiv streitig sind. Auch der Streit um die Frage, ob objektiv bundesprivatrechtliche Ansprüche erhoben werden, gilt als Zivilsache ( BGE 135 III 483 E. 1.1.1 S. 485; 129 III 415 E. 2.1; 128 III 250 E. 1a S. 252; je mit Hinweisen). Die Beschwerdegegnerin stützt ihre Klageansprüche auf Bundesprivatrecht, während die Beschwerdeführerin die Zuständigkeit des Bundespatentgerichts mit dem Vorbringen bestreitet, die Streitsache sei nach öffentlichrechtlichen Normen zu beurteilen. Es handelt sich damit um eine Zivilsache im Sinne von Art. 72 Abs. 1 BGG .</w:t>
      </w:r>
    </w:p>
    <w:p>
      <w:r>
        <w:t>Angefochten ist ein Zwischenentscheid des Bundespatentgerichts über die sachliche Zuständigkeit (Art. 75 Abs. 1 i.V.m. Art. 92 Abs. 1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w:t>
      </w:r>
    </w:p>
    <w:p>
      <w:r>
        <w:t>Die Beschwerdeführerin bestreitet die sachliche Zuständigkeit des Bundespatentgerichts. Sie wirft ihm vor, dem angefochtenen Beschluss einen falschen Streitgegenstand zugrunde gelegt, die Abgrenzung zwischen zivilrechtlichen und öffentlichrechtlichen Streitigkeiten rechtsfehlerhaft vorgenommen sowie die Schranken des Bundeszivilrechts - insbesondere des Patentgesetzes (PatG; SR 711) - verkannt zu haben.</w:t>
      </w:r>
    </w:p>
    <w:p>
      <w:r>
        <w:rPr>
          <w:b/>
        </w:rPr>
        <w:t>E. 2.1</w:t>
      </w:r>
    </w:p>
    <w:p>
      <w:r>
        <w:t>Das Bundespatentgericht ist nach Art. 26 Abs. 1 lit. a des Bundesgesetzes vom 20. März 2009 über das Bundespatentgericht (Patentgerichtsgesetz, PatGG; SR 173.41) ausschliesslich zuständig für Bestandes- und Verletzungsklagen sowie Klagen auf Erteilung einer Lizenz betreffend Patente. Nach der Zuständigkeitsregelung des Patentgerichtsgesetzes sind nur diejenigen Klagen ausschliesslich vom Bundespatentgericht zu beurteilen, welche die Anwendung materiellen Patentrechts bedingen (Botschaft vom 7. Dezember 2007 zum Patentgerichtsgesetz, BBl 2007 483 Ziff. 2.4). Dazu gehören unter anderem Klagen auf Unterlassung oder Beseitigung ( Art. 72 PatG ) und Klagen auf Schadenersatz ( Art. 73 PatG , der in Abs. 1 auf die allgemeinen Bestimmungen des Obligationenrechts verweist; vgl. PETER HEINRICH, Kommentar zu PatG/EPÜ, 2. Aufl. 2010, N. 5 zu Art. 76 PatG ; BBl 2007 482 Ziff. 2.4).</w:t>
      </w:r>
    </w:p>
    <w:p>
      <w:r>
        <w:t>Zu beurteilen ist einerseits, ob das Bundespatentgericht gestützt auf diese Bestimmungen zuständig ist, über einen auf eine angebliche Patentrechtsverletzung des Bundes beim Betrieb seines LSVA-Erfassungssystems gestützten Unterlassungsanspruch zu befinden und andererseits, ob das Bundespatentgericht für die Beurteilung eines daraus abgeleiteten Schadenersatzanspruchs gegen den Bund zuständig ist.</w:t>
      </w:r>
    </w:p>
    <w:p>
      <w:r>
        <w:rPr>
          <w:b/>
        </w:rPr>
        <w:t>E. 2.2.1</w:t>
      </w:r>
    </w:p>
    <w:p>
      <w:r>
        <w:t>Soweit er nicht amtlich, sondern gewerblich tätig wird, ist der Staat den Regeln des Privatrechts und damit sowohl der privatrechtlichen Haftungsordnung (vgl. Art. 41 ff. OR ) als auch der Gesetzgebung zum Immaterialgüterrecht unterstellt wie ein nichtstaatliches Unternehmen (vgl. Tobias Jaag, Staats- und Beamtenhaftung, in: Heinrich Koller und andere [Hrsg.], Schweizerisches Bundesverwaltungsrecht, Bd. I/3, 2. Aufl. 2006, Rz. 25 f.; Lucas David und andere, Der Rechtsschutz im Immaterialgüter- und Wettbewerbsrecht, SIWR Bd. I/2, 3. Aufl. 2011, Rz. 251). Die Vorinstanz hat zutreffend festgehalten, dass die LSVA-Erhebungsinfrastruktur Teil des Verwaltungsvermögens der Beschwerdeführerin ist und ausschliesslich öffentlichen Zwecken dient. Die LSVA-Erhebungsinfrastruktur, deren Betrieb nach Auffassung der Beschwerdegegnerin ihr Patentrecht verletzen soll, dient unmittelbar der Erfüllung hoheitlicher Aufgaben. Zu Recht beruft sich denn auch die Beschwerdegegnerin nicht darauf, es handle sich beim strittigen Betrieb der technischen Infrastruktur zur Erhebung der LSVA um eine gewerbliche Tätigkeit der Beschwerdeführerin, die als solche allgemein der Privatrechtsordnung unterworfen wäre.</w:t>
      </w:r>
    </w:p>
    <w:p>
      <w:r>
        <w:rPr>
          <w:b/>
        </w:rPr>
        <w:t>E. 2.2.2</w:t>
      </w:r>
    </w:p>
    <w:p>
      <w:r>
        <w:t>Öffentliche Beamte und Angestellte haften an sich auch für Tätigkeiten, die sie in Ausübung ihrer amtlichen Verrichtungen ausführen, nach Bundeszivilrecht ( Art. 41 ff. OR ), sofern der Gesetzgeber keine abweichenden Bestimmungen festgesetzt hat ( Art. 61 Abs. 1 OR ). Das Gemeinwesen selbst haftet aber für die Schädigung durch seine Funktionäre nur nach Massgabe des öffentlichen Rechts ( Art. 59 Abs. 1 ZGB ), es sei denn, es handle sich um gewerbliche Verrichtungen, welche eine Organ- oder Geschäftsherrenhaftung auszulösen vermögen ( Art. 55 ZGB bzw. Art. 55 OR ; BGE 111 II 149 E. 3a S. 151; 108 II 334 E. 3 S. 335 f.; 101 II 177 E. 2b S. 184 f.; vgl. auch BGE 124 III 418 E. 1b S. 420 f.). Entsprechend hält auch Art. 11 Abs. 1 des Bundesgesetzes vom 14. März 1958 über die Verantwortlichkeit des Bundes sowie seiner Behördemitglieder und Beamten (VG; SR 170.32) fest, dass der Bund nach den privatrechtlichen Bestimmungen haftet, soweit er als Subjekt des Zivilrechts auftritt. Vorbehalten bleibt eine zivilrechtliche Verantwortlichkeit des Bundes sodann bei Tatbeständen, die unter die Haftpflichtbestimmungen anderer Erlasse fallen (vgl. Art. 3 Abs. 2 VG ). Dazu gehören etwa die Bestimmungen der Spezialgesetzgebung über die Gefährdungshaftungen (z.B. Kernenergiehaftpflichtgesetz [KHG; SR 732.44], Elektrizitätsgesetz [EleG; SR 734.0], Eisenbahngesetz [EBG; SR 742.101], Strassenverkehrsgesetz [SVG; SR 741.01]), die nicht zwischen privatem und staatlichem Schädiger unterscheiden, sondern die Haftpflicht ausschliesslich an eine spezifische Betriebsgefahr anknüpfen. Im Sinne einer Ausnahme von der Haftung nach öffentlichem Recht zählt die Rechtsprechung dazu auch Art. 56 OR über die Tierhalterhaftpflicht (vgl. BGE 126 III 14 E. 1a S. 16; 115 II 237 E. 2 S. 241 ff. mit einem Vorbehalt für jene Fälle, in denen ein Tier, so etwa ein Polizeihund, unmittelbar als "Werkzeug" für die Erfüllung hoheitlicher Aufgaben eingesetzt wird) sowie Art. 58 OR bezüglich der Werkeigentümerhaftpflicht von Bund, Kantonen und Gemeinden (vgl. BGE 129 III 65 E. 1 S. 66 f.; 98 II 40 E. 1 S. 42 f.; 96 II 337 E. 2a S. 341; zur Haftung des Gemeinwesens etwa RolandBrehm, Berner Kommentar, 3. Aufl. 2006, N. 6 ff. zu Art. 61 OR ). Unabhängig davon, ob der Bund öffentlichrechtlich oder privatrechtlich tätig ist, untersteht er in diesen Bereichen den Kausalhaftungen des Privatrechts (vgl. BGE 115 II 237 E. 2b und 2c S. 244 f.; Jaag, a.a.O., Rz. 29 ff.).</w:t>
      </w:r>
    </w:p>
    <w:p>
      <w:r>
        <w:rPr>
          <w:b/>
        </w:rPr>
        <w:t>E. 2.2.3</w:t>
      </w:r>
    </w:p>
    <w:p>
      <w:r>
        <w:t>Die Beschwerdegegnerin richtet den von ihr eingeklagten Schadenersatz-, Bereicherungs- bzw. Gewinnherausgabeanspruch über Fr. 62'466'022.85, den sie auf Bundesprivatrecht ( Art. 73 Abs. 1 PatG i.V.m. Art. 41 ff., Art. 62 ff. bzw. Art. 423 OR ) stützt, nicht gegen einen Beamten oder Angestellten der Bundes, sondern unmittelbar gegen die Eidgenossenschaft. Eine solche privatrechtliche Haftung des Bundes kommt - abgesehen von den erwähnten Ausnahmen bestimmter Kausalhaftungen, die im konkreten Fall nicht zur Diskussion stehen - nur im Rahmen einer gewerblichen Tätigkeit in Betracht.</w:t>
      </w:r>
    </w:p>
    <w:p>
      <w:r>
        <w:t>Im Hinblick auf die Anwendbarkeit des öffentlichen Verantwortlichkeitsrechts einerseits oder des privaten Haftungsrechts andererseits sowie den entsprechenden Rechtsweg ist entscheidend, ob das als widerrechtlich erachtete Verhalten des Staats in Erfüllung einer öffentlichen Aufgabe oder in Ausübung einer gewerblichen Tätigkeit erfolgte. Die Beschwerdeführerin bringt insoweit zu Recht vor, dass im vorliegenden Fall nicht auf ein irgendwie geartetes Rechtsverhältnis zwischen den Parteien oder auf das angeblich verletzte Rechtsgut bzw. die in der Klagebegründung angerufene Rechtsnorm abgestellt werden kann. Das staatliche Verantwortlichkeitsrecht bezweckt gerade eine allgemeine Haftungsordnung auch für diejenigen Fälle, in denen in Ausübung einer amtlichen Tätigkeit widerrechtlich Schaden verursacht wird, ohne dass ein vorbestehendes Rechtsverhältnis zur geschädigten Person bestehen würde. Ein solches ist nicht Voraussetzung der Staatshaftung (vgl. Art. 3 Abs. 1 VG ). Entgegen dem angefochtenen Entscheid ist daher die Unterscheidung zwischen einem hoheitlichen Rechtsverhältnis gegenüber den Abgabepflichtigen und einem nichthoheitlichen Rechtsverhältnis der Beschwerdeführerin gegenüber der Beschwerdegegnerin für die zu beurteilende Frage nicht zielführend. Ausschlaggebend ist im Hinblick auf die massgebende Verantwortlichkeitsordnung vielmehr die Natur der angeblich haftungsbegründenden Tätigkeit des Gemeinwesens.</w:t>
      </w:r>
    </w:p>
    <w:p>
      <w:r>
        <w:t>Zu Recht hat die Vorinstanz die Anwendbarkeit der privatrechtlichen Haftungsordnung nicht daraus abgeleitet, dass die Beschwerdeführerin zur Beschaffung der fraglichen LSVA-Erhebungsinfrastruktur mit Dritten privatrechtliche Verträge abgeschlossen hat. Aus dem Umstand, dass am Ende des Submissionsverfahrens mit dem berücksichtigten Anbieter ein privatrechtlicher Vertrag abgeschlossen wird, lässt sich keine allgemeine privatrechtliche Haftung des Gemeinwesens gegenüber nicht berücksichtigten Anbietern, geschweige denn gegenüber nur mittelbar beteiligten Dritten ableiten (vgl. nunmehr zur Staatshaftung vielmehr Art. 34 f. des Bundesgesetzes vom 16. Dezember 1994 über das öffentliche Beschaffungswesen [BöB; SR 172.056.1]; vgl. auch Galli und andere, a.a.O., Rz. 941 ff.). Nach den Feststellungen des angefochtenen Entscheids war die Beschwerdegegnerin nicht Lieferantin von Gütern und Dienstleistungen für die Beschwerdeführerin.</w:t>
      </w:r>
    </w:p>
    <w:p>
      <w:r>
        <w:rPr>
          <w:b/>
        </w:rPr>
        <w:t>E. 2.2.4</w:t>
      </w:r>
    </w:p>
    <w:p>
      <w:r>
        <w:t>Der Betrieb der LSVA-Erhebungsinfrastruktur durch die Beschwerdeführerin, in deren Rahmen nach Ansicht der Beschwerdegegnerin ein Patent verletzt wird, dient unmittelbar der Erhebung von Abgaben und damit der Erfüllung hoheitlicher Aufgaben. Die strittige Verwendung der technischen Infrastruktur durch die Beschwerdeführerin zur Erfassung der erforderlichen Daten im Hinblick auf die zu erhebende leistungsabhängige Schwerverkehrsabgabe erfolgt unbestreitbar im Rahmen der Wahrnehmung einer öffentlichen Aufgabe. Eine gewerbliche Tätigkeit, die grundsätzlich Privaten wie Nichtprivaten offensteht und bei welcher etwa die Erzielung von Gewinn eine Rolle spielt, liegt beim fraglichen Betrieb der technischen Infrastruktur nicht vor (vgl. Ulrich Häfelin und andere, Allgemeines Verwaltungsrecht, 6. Aufl. 2010, Rz. 2270; BGE 128 III 76 E. 1a S. 78 mit Hinweisen). Die Beschwerdeführerin tritt beim Betrieb ihrer Erhebungsinfrastruktur nicht als Subjekt des Zivilrechts auf (vgl. Art. 11 Abs. 1 VG ). Ebenso wenig liegt ein Fall eines privatrechtlichen Kausalhaftungstatbestands vor, dem der Bund ausnahmsweise auch bei Ausübung einer öffentlichrechtlichen Tätigkeit unterstehen würde (vgl. Art. 3 Abs. 2 VG ).</w:t>
      </w:r>
    </w:p>
    <w:p>
      <w:r>
        <w:t>Das Patentgesetz sieht keine besondere Verantwortlichkeitsordnung vor, die allgemein auch für das Gemeinwesen gelten würde, sondern verweist hinsichtlich der Schadenersatzklage vielmehr auf das Obligationenrecht ( Art. 73 Abs. 1 PatG ). Indem die Vorinstanz den behaupteten Sachverhalt der privatrechtlichen Haftungsordnung unterstellt wissen wollte und sich zur Beurteilung des gestützt auf die allgemeinen Bestimmungen des Obligationenrechts ( Art. 41 ff., Art. 62 ff. und Art. 423 OR )eingeklagten Schadenersatz-, Bereicherungs- bzw. Gewinnherausgabeanspruchs über Fr. 62'466'022.85 für zuständig erklärte, verletzte sie Bundesrecht im Sinne von Art. 95 lit. a BGG . Die Haftung der Beschwerdeführerin beurteilt sich vielmehr nach dem Verantwortlichkeitsgesetz des Bundes, für dessen Anwendung das Bundespatentgericht nicht zuständig ist (vgl. Art. 10 VG ).</w:t>
      </w:r>
    </w:p>
    <w:p>
      <w:r>
        <w:rPr>
          <w:b/>
        </w:rPr>
        <w:t>E. 2.3</w:t>
      </w:r>
    </w:p>
    <w:p>
      <w:r>
        <w:t>Von der vermögensrechtlichen Verantwortlichkeit der Beschwerdeführerin zu unterscheiden ist die Frage, ob sie als Gemeinwesen eine Patentverletzung begehen und gegen sie eine auf das Patentgesetz gestützte Unterlassungsklage ( Art. 72 PatG ) eingereicht werden kann, die nach Art. 26 Abs. 1 lit. a PatGG vom Bundespatentgericht zu beurteilen ist.</w:t>
      </w:r>
    </w:p>
    <w:p>
      <w:r>
        <w:rPr>
          <w:b/>
        </w:rPr>
        <w:t>E. 2.3.1</w:t>
      </w:r>
    </w:p>
    <w:p>
      <w:r>
        <w:t>Im Gegensatz zur Staatshaftungsordnung besteht keine umfassende öffentlichrechtliche Regelung zum Umgang des Gemeinwesens mit gewerblichen Schutzrechten. Das Patentrecht ist Eigentum im Sinne von Art. 26 Abs. 1 BV und als solches Schutzobjekt der verfassungsrechtlichen Eigentumsgarantie ( BGE 126 III 129 E. 8a S. 148). Die aus dem Patent erwachsenden absoluten Rechte ergeben sich aus der Gesetzgebung zum Patentrecht, das dem Privatrecht zugeordnet wird. Wie öffentlichrechtliche Körperschaften Inhaber von Patenten sein können, haben sie im Gegenzug auch die sich aus dem Patentrecht ergebenden Beschränkungen zu beachten; sie dürfen sich bei ihrer Tätigkeit ebenso wenig wie Private über Schutzrechte Dritter hinwegsetzen (vgl. David und andere, a.a.O., Rz. 254; Heinrich, a.a.O., N. 47 zu Art. 8 PatG ). Die Beschwerdeführerin räumt denn auch zutreffend ein, dass es sich bei der Beurteilung des Bestands und der Verletzung des Patents um zivilrechtliche Fragen handelt.</w:t>
      </w:r>
    </w:p>
    <w:p>
      <w:r>
        <w:t>Der Patentschutz gilt insoweit umfassend und ergibt sich auch für das Gemeinwesen aus den Bestimmungen des Patengesetzes über die Voraussetzungen und Wirkungen des Patents (vgl. Art. 1 ff. PatG ) : Nach Art. 8 Abs. 1 PatG verschafft das Patent seinem Inhaber eine ausschliessliche Nutzungsbefugnis und damit das Recht, andere von der Benützung der Erfindung auszuschliessen. Dies schliesst ein, dass auch das hoheitlich handelnde Gemeinwesen nicht ohne Weiteres befugt ist, patentrechtlich geschützte Erfindungen ohne entsprechende Ermächtigung des Patentinhabers zu benutzen, selbst wenn dies in Verfolgung öffentlicher Interessen geschieht (vgl. David und andere, a.a.O., Rz. 254; rechtsvergleichend das Urteil des BGH vom 21. Februar 1989, publiziert in: Entscheidungen des Bundesgerichtshofes in Zivilsachen [BGHZ] 107 [1990] 46, 52). Das Gemeinwesen wird somit auch im Rahmen der Erfüllung öffentlicher Aufgaben vom Ausschliesslichkeitsrecht nach Art. 8 PatG erfasst und ist insoweit grundsätzlich dem patentrechtlichen Unterlassungsanspruch (Art. 72 i.V.m. Art. 66 PatG ) ausgesetzt.</w:t>
      </w:r>
    </w:p>
    <w:p>
      <w:r>
        <w:rPr>
          <w:b/>
        </w:rPr>
        <w:t>E. 2.3.2</w:t>
      </w:r>
    </w:p>
    <w:p>
      <w:r>
        <w:t>Soweit einzelne Schutzrechte dem Gemeinwesen hinderlich sind, hat der Gesetzgeber allfällige Interessenkollisionen zwischen Staat und privaten Schutzrechtsinhabern vorauszusehen und angemessen zu lösen ( David und andere, a.a.O., Rz. 254). Einschränkungen des Patentrechts aus Gründen des öffentlichen Interesses sind gesetzlich in Art. 32 PatG (Enteignung) und Art. 40 (Lizenz im öffentlichen Interesse) ausdrücklich vorgesehen. Darin kommt zum Ausdruck, dass das Ausschliesslichkeitsrecht des Patentinhabers ( Art. 8 PatG ) - und damit einhergehend der daraus erwachsende Unterlassungsanspruch (vgl. Art. 72 PatG ) - zugunsten des öffentlichen Interesses Einschränkungen unterliegen kann. Die Vorinstanz hat ausgehend von diesen Bestimmungen zutreffend erwogen, dass das Bestehen eines öffentlichen Interesses im Patentrecht nicht das entscheidende Kriterium im Hinblick auf den massgebenden Rechtsweg sein kann. Gerade die Möglichkeit der Einräumung einer Lizenz nach Art. 40 PatG verdeutlicht, dass im Bereich des Patentschutzes nach dem Willen des Gesetzgebers mitunter öffentliche Interessen in einem Zivilverfahren zu beurteilen sind. Dies geht auch aus Art. 40e Abs. 1 Satz 2 PatG hervor, nach dem für die Einräumung einer solchen Lizenz, die als besondere Form der Enteignung verstanden werden kann ( Rudolf E. Blum/Mario M. Pedrazzini, Das Schweizerische Patentrecht, 2. Aufl. 1975, S. 614), bei öffentlichem, nicht gewerblichem Gebrauch weniger strenge Voraussetzungen gelten.</w:t>
      </w:r>
    </w:p>
    <w:p>
      <w:r>
        <w:rPr>
          <w:b/>
        </w:rPr>
        <w:t>E. 2.3.3</w:t>
      </w:r>
    </w:p>
    <w:p>
      <w:r>
        <w:t>Die Schweiz hat sich nach Art. 31 des Abkommens über handelsbezogene Aspekte der Rechte an geistigem Eigentum (TRIPS; Anhang 1C zum Abkommen vom 15. April 1994 zur Errichtung der Welthandelsorganisation; SR 0.632.20) international dazu verpflichtet, nur staatsvertraglich begrenzte Ausnahmen von den ausschliesslichen Rechten aus dem Patent vorzusehen ( Art. 30 TRIPS ) und unter anderem bei einer Benutzung des Gegenstands eines Patents durch die Regierung ohne Erlaubnis des Rechtsinhabers diesem eine nach den Umständen des Einzelfalls angemessene Vergütung zu zahlen ( Art. 31 lit. h TRIPS ), wobei die Rechtsgültigkeit des Entscheids über die Erlaubnis zu einer solchen Benutzung sowie der Entscheid über die vorgesehene Vergütung der gerichtlichen Überprüfung unterliegen ( Art. 31 lit. i und j TRIPS ).</w:t>
      </w:r>
    </w:p>
    <w:p>
      <w:r>
        <w:t>Die auch für die Lizenz im öffentlichen Interesse ( Art. 40 PatG ) geltende Bestimmung von Art. 40e PatG ist als Folge des TRIPS-Vertrags eingefügt worden ( Heinrich, a.a.O., N. 1 zu Art. 40e PatG ) und erwähnt in Abs. 1 Satz 2 in Übereinstimmung mit Art. 31 lit. b TRIPS , dass Bemühungen um Erteilung einer vertraglichen Lizenz zu angemessenen Marktbedingungen unter anderem nicht notwendig sind bei öffentlichem, nicht gewerblichem Gebrauch. Art. 31 TRIPS bezieht sich sodann ausdrücklich auch auf die Benutzung durch die Regierung oder von ihr ermächtigte Dritte; eine Zwangslizenz nach Art. 31 lit. b TRIPS kann demnach jeder natürlichen oder juristischen Person des privaten oder öffentlichen Rechts erteilt werden ( Focke Höhne, in: Jan Busche/Peter-Tobias Stoll (Hrsg.), TRIPs, Köln 2007, N. 13 zu Art. 31 TRIPS ). Entgegen der Ansicht der Beschwerdeführerin ist nicht ersichtlich, weshalb nach dem gleichermassen offengehaltenen Wortlaut von Art. 40 Abs. 1 PatG das Gemeinwesen nicht zur Klage auf Erteilung einer Lizenz im öffentlichen Interesse legitimiert sein soll. Sie verkennt mit ihrem Vorbringen insbesondere, dass Art. 40 PatG nicht darauf beschränkt ist, den anspruchsberechtigten Personen eine marktwirtschaftliche Tätigkeit im Schutzbereich eines Patents zu ermöglichen, sondern nach der gesetzlichen Regelung ( Art. 40e Abs. 1 Satz 2 PatG ) ausdrücklich auch bei öffentlichem, nicht gewerblichem Gebrauch zur Anwendung kommen kann.</w:t>
      </w:r>
    </w:p>
    <w:p>
      <w:r>
        <w:t>Bei der Klage nach Art. 40 Abs. 1 PatG handelt es sich ungeachtet der Parteien um eine Zivilklage; zudem steht fest, dass zur Beurteilung der Voraussetzungen einer Lizenz im öffentlichen Interesse nach Art. 26 Abs. 1 lit. a PatGG das Bundespatentgericht ausschliesslich zuständig ist ( Heinrich, a.a.O., N. 8 zu Art. 40e PatG ).</w:t>
      </w:r>
    </w:p>
    <w:p>
      <w:r>
        <w:rPr>
          <w:b/>
        </w:rPr>
        <w:t>E. 2.3.4</w:t>
      </w:r>
    </w:p>
    <w:p>
      <w:r>
        <w:t>Der Vergleich der Beschwerdeführerin mit den nachbarrechtlichen Abwehransprüchen des Grundeigentümers wegen übermässiger Immissionen (vgl. Art. 679 ZGB ), die von einem öffentlichen Werk ausgehen, verfängt nicht. Zwar trifft zu, dass solche privatrechtlichen Abwehransprüche unter bestimmten Voraussetzungen dem vorrangigen öffentlichen Interesse weichen müssen und daher nicht zivilrechtlich durchgesetzt werden können, wobei an ihre Stelle ein Anspruch auf enteignungsrechtliche Entschädigung tritt (vgl. BGE 134 III 248 E. 5.1 S. 252 f. mit Hinweisen). Im vorliegenden Fall, dem eine angebliche Patentverletzung durch den Betrieb der LSVA-Erhebungsinfrastruktur zugrunde liegt, kann jedoch nicht von der Immissionsproblematik entsprechenden Verhältnissen ausgegangen werden. Die Einschränkung der Anwendbarkeit des Bundeszivilrechts hinsichtlich der nachbarrechtlichen Abwehransprüche des Grundeigentümers folgt aus der Erkenntnis, dass die ordentliche Nutzung von Grundstücken des Verwaltungsvermögens (z.B. durch Bahnanlagen, Strassen oder Flugplätze) regelmässig zu Immissionen führt, die unausweichliche Folgen ihrer Zweckbestimmung sind, weshalb sie von den davon betroffenen Grundeigentümern - gegebenenfalls gegen enteignungsrechtliche Entschädigung - geduldet werden müssen und auch der Rechtsweg an die Zivilgerichte eingeschränkt ist (vgl. BGE 132 III 49 E. 2.3 S. 52 f.). Eine mit Grundstücken vergleichbare Ausgangslage, bei der eine bestimmte Nutzung des Verwaltungsvermögens bzw. die Erfüllung einer öffentlichen Aufgabe unweigerlich mit Schutzrechtsverletzungen verbunden wäre, die im öffentlichen Interesse geduldet werden müssten, liegt bei Rechten an geistigem Eigentum, deren Grenzen - insbesondere bei Patentrechten - häufig nur mit Schwierigkeiten ermittelt werden können, nicht vor.</w:t>
      </w:r>
    </w:p>
    <w:p>
      <w:r>
        <w:t>Die Beschwerdegegnerin macht daher zutreffend geltend, dass sich die bundesgerichtliche Rechtsprechung zu den privatrechtlichen Abwehrrechten des Nachbarrechts nicht auf die konkret zur Diskussion stehende Problematik allfälliger Schutzrechtsverletzungen durch das Gemeinwesen übertragen lässt. Das Bundesgericht hat im Übrigen ausdrücklich darauf hingewiesen, dass sich seine Rechtsprechung, die mit dem erheblichen öffentlichen Interesse am Strassen- und Schienenverkehr begründet wird, nicht ohne Weiteres auf andere Nutzungen von Strassen und Plätzen im Gemeingebrauch und schon gar nicht unbesehen auf das übrige Verwaltungsvermögen übertragen lässt ( BGE 132 III 49 E. 2.3 S. 53). Der Vergleich der Beschwerdeführerin zeigt immerhin auf, dass auch die Gegenstände des Verwaltungsvermögens grundsätzlich dem Zivilrecht unterstehen und selbst im Nachbarrecht eine auf das Eigentum gestützte Unterlassungsklage gegen das Gemeinwesen vor dem Zivilgericht nicht in jedem Fall ausgeschlossen ist ( BGE 132 III 49 E. 2.3 S. 52 f. mit Hinweisen).</w:t>
      </w:r>
    </w:p>
    <w:p>
      <w:r>
        <w:rPr>
          <w:b/>
        </w:rPr>
        <w:t>E. 2.3.5</w:t>
      </w:r>
    </w:p>
    <w:p>
      <w:r>
        <w:t>Ob der Beschwerdegegnerin im konkreten Fall ein patentrechtlicher Unterlassungsanspruch (vgl. Art. 72 i.V.m. Art. 66 PatG ) zusteht, oder ob die von der Beschwerdeführerin im vorinstanzlichen Verfahren eingewendeten Einschränkungen des Patentschutzes einem solchen Anspruch aus Gründen des öffentlichen Interesses in - unmittelbarer oder gegebenenfalls analoger - Anwendung von Art. 40 PatG entgegenstehen, beschlägt nicht die Frage der sachlichen Zuständigkeit des Bundespatentgerichts, sondern diejenige der Begründetheit der Klageanträge. Im Übrigen stellt die Beschwerdegegnerin zu Recht nicht in Frage, dass eine Lizenz im öffentlichen Interesse auch während der Patentverletzung gerichtlich durchgesetzt werden kann (vgl. Heinrich, a.a.O., N. 2 zu Art. 40e PatG ; Andri Hess-Blumer, Patent Trolls, sic! 12/2009 S. 862 f.).</w:t>
      </w:r>
    </w:p>
    <w:p>
      <w:r>
        <w:t>Ebenso wenig, wie im vorliegenden Verfahren zu entscheiden ist, ob tatsächlich ein patentrechtlicher Unterlassungsanspruch der Beschwerdegegnerin gegenüber der Beschwerdeführerin besteht, ist im bundesgerichtlichen Beschwerdeverfahren über die Zuständigkeitsfrage zu vertiefen, ob ein Unterlassungsanspruch als aus dem Patent hervorgehendes Recht gegebenenfalls nach Art. 32 Abs. 1 PatG enteignet werden könnte (vgl. Blum/Pedrazzini, a.a.O., S. 268 ff.).</w:t>
      </w:r>
    </w:p>
    <w:p>
      <w:r>
        <w:rPr>
          <w:b/>
        </w:rPr>
        <w:t>E. 2.3.6</w:t>
      </w:r>
    </w:p>
    <w:p>
      <w:r>
        <w:t>Der Vorinstanz ist keine Bundesrechtsverletzung vorzuwerfen, soweit sie davon ausgegangen ist, dass der eingeklagte patentrechtliche Unterlassungsanspruch nach Art. 72 PatG auch gegenüber der Beschwerdeführerin geltend gemacht werden kann. Das Bundespatentgericht ist zu dessen Beurteilung - im Gegensatz zum eingeklagten Ausgleichsanspruch, der sich auch in Bezug auf den Rechtsweg nach dem Verantwortlichkeitsgesetz richtet - nach Art. 26 Abs. 1 lit. a PatGG ausschliesslich zuständig.</w:t>
      </w:r>
    </w:p>
    <w:p>
      <w:r>
        <w:rPr>
          <w:b/>
        </w:rPr>
        <w:t>E. 3</w:t>
      </w:r>
    </w:p>
    <w:p>
      <w:r>
        <w:t>Die Beschwerde erweist sich als begründet, soweit sich die Vorinstanz zur Beurteilung des Klagebegehrens über Fr. 62'466'022.85 für zuständig erklärt hat. Soweit sie sich zur Beurteilung des Unterlassungsbegehrens als zuständig erachtete, erweist sich die Beschwerde demgegenüber als unbegründet.</w:t>
      </w:r>
    </w:p>
    <w:p>
      <w:r>
        <w:t>Entsprechend dem Ausgang des Verfahrens werden die Gerichtskosten der Beschwerdeführerin, deren Vermögensinteressen betroffen sind, und der Beschwerdegegnerin je zur Hälfte auferlegt ( Art. 66 Abs. 1 und 4 BGG ). Auf die Zusprechung von Parteientschädigungen für das bundesgerichtliche Verfahren wird verzichtet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