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4A_442/2011 vom 25. November 2011</w:t>
      </w:r>
    </w:p>
    <w:p>
      <w:r>
        <w:t>Bundesgericht, 2011-11-25, FR</w:t>
      </w:r>
    </w:p>
    <w:p>
      <w:r>
        <w:rPr>
          <w:b/>
        </w:rPr>
        <w:t xml:space="preserve">Quelle: </w:t>
      </w:r>
      <w:r>
        <w:t>https://mcp.opencaselaw.ch/entscheid/bger_4A_442_2011</w:t>
      </w:r>
    </w:p>
    <w:p>
      <w:r>
        <w:t>FR: TF 4A_442/2011 du 25 novembre 2011</w:t>
      </w:r>
    </w:p>
    <w:p>
      <w:r>
        <w:t>IT: TF 4A_442/2011 del 25 novembre 2011</w:t>
      </w:r>
    </w:p>
    <w:p>
      <w:pPr>
        <w:pStyle w:val="Heading2"/>
      </w:pPr>
      <w:r>
        <w:t>Erwägungen</w:t>
      </w:r>
    </w:p>
    <w:p>
      <w:r>
        <w:rPr>
          <w:b/>
        </w:rPr>
        <w:t>E. 1</w:t>
      </w:r>
    </w:p>
    <w:p>
      <w:r>
        <w:t>L' art. 273 al. 1 et 2 CO confère un droit d'action ayant pour objet de faire annuler une résiliation de bail (Peter Higi, in Commentaire zurichois, 1996, n° 11 ad art. 273 CO ) ou de faire prolonger le bail par le juge. L'arrêt de la Chambre des recours est un jugement final concernant cette action ( art. 90 LTF ), rendu en dernière instance cantonale ( art. 75 al. 1 LTF ).</w:t>
      </w:r>
    </w:p>
    <w:p>
      <w:r>
        <w:t>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(arrêt 4A_189/2011 du 4 juillet 2011, consid. 1.1, destiné à la publication; voir aussi ATF 111 II 384 consid. 1 p. 386; 119 II 147 consid. 1 p. 149). En l'espèce, le minimum de 15'000 fr. ( art. 74 al. 1 let. a LTF ) est donc atteint.</w:t>
      </w:r>
    </w:p>
    <w:p>
      <w:r>
        <w:t>Seule Z.________ a attaqué le jugement du Tribunal des baux; devant la Chambre des recours, cette partie a réclamé principalement l'annulation du congé et subsidiairement une prolongation de quatre ans. La bailleresse s'est bornée à proposer le rejet du recours et la confirmation du jugement. Cette partie-ci n'a donc pas contesté la prolongation de dix-sept mois accordée par les premiers juges. Elle n'est pas admise à contester cette même prolongation devant le Tribunal fédéral car le recours ne peut porter que sur les questions de fait ou droit préalablement et régulièrement soumises à l'autorité cantonale de dernière instance ( art. 75 al. 1 LTF ; ATF 134 III 524 consid. 1.3 p. 527). Les conclusions présentées semblent donc irrecevables dans la mesure où elles tendent à réduire une éventuelle prolongation en deçà de dix-sept mois. Quoi qu'il en soit, ce laps est de toute manière échu, et de plus, comme on le verra, le bail n'a pas été valablement résilié.</w:t>
      </w:r>
    </w:p>
    <w:p>
      <w:r>
        <w:t>Le recours est formé par une partie qui a pris part à l'instance précédente et succombé dans ses conclusions ( art. 76 al. 1 LTF ). Introduit en temps utile ( art. 100 al. 1 LTF ) et dans les formes requises (art. 42 al. 1 à 3 LTF), le recours en matière civile est en principe recevable, de sorte que le recours constitutionnel, subsidiaire ( art. 113 LTF ), est exclu.</w:t>
      </w:r>
    </w:p>
    <w:p>
      <w:r>
        <w:rPr>
          <w:b/>
        </w:rPr>
        <w:t>E. 2</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3</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31 consid. 4a p. 32; voir aussi ATF 135 III 112 consid. 4.1 p. 119; 136 III 190 consid. 2 p. 192).</w:t>
      </w:r>
    </w:p>
    <w:p>
      <w:r>
        <w:t>Selon l' art. 271a al. 1 let. a CO ,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 par exemple, refuser des travaux qui ne peuvent pas raisonnablement lui être imposés conformément à l' art. 260 al. 1 CO (Peter Burkhalter et al., Le droit suisse du bail à loyer, 2011, n° 11 ad art. 271a CO ; David Lachat, Le bail à loyer, 2008, n° 5.2.3 p. 740) -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(Burkhalter et al., op. cit., n° 13 ad art. 271a CO ; Lachat, op. cit., n° 5.2.4 p. 740/741, avec références à d'autres auteurs).</w:t>
      </w:r>
    </w:p>
    <w:p>
      <w:r>
        <w:t>Elucider le motif d'un congé relève de la constatation des faits ( ATF 136 III 190 consid. 2 p. 192; 115 II 484 consid. 2b p. 486), de sorte que, sous réserve du contrôle restreint prévu par les art. 97 al. 1 et 105 al. 2 LTF, ce point échappe au contrôle du Tribunal fédéral.</w:t>
      </w:r>
    </w:p>
    <w:p>
      <w:r>
        <w:rPr>
          <w:b/>
        </w:rPr>
        <w:t>E. 4</w:t>
      </w:r>
    </w:p>
    <w:p>
      <w:r>
        <w:t>Selon les constatations déterminantes, A.________ est l'actionnaire unique de la bailleresse X.________ SA. Sa mère M.________ ne perçoit pas de revenu autre qu'une rente de vieillesse AVS et les prestations complémentaires à cette assurance. Elle souffre d'hernies discales qui, semble-t-il, l'entravent dans ses déplacements. Elle possède un gros chien. Après avoir vécu en Italie puis au Tessin, elle est venue en mai 2008 habiter à Gland, chez son fils F.________, son épouse et leurs deux enfants. Avec l'aïeule, leur logement de quatre pièces abrite désormais cinq personnes. L'installation à Gland se présentait d'emblée comme une solution provisoire; toutefois, notamment en raison de ses ressources modestes, M.________ ne parvient pas à trouver un logement adapté à ses besoins dans la région où se trouvent ses fils et ses petits-enfants. A.________ lui a donc proposé l'appartement actuellement occupé par Z.________, qui serait particulièrement approprié parce qu'accessible de plain-pied, doté d'une grande terrasse à l'usage du chien, et proche des transports publics. M.________ y habiterait moyennant un loyer de faveur, compatible avec son faible revenu.</w:t>
      </w:r>
    </w:p>
    <w:p>
      <w:r>
        <w:t>Il est par ailleurs constant qu'au début de 2009, soit moins de cinq mois avant la résiliation du bail signifiée le 3 juin 2009, Z.________ a refusé des travaux auxquels la bailleresse voulait procéder dans l'appartement loué et qui auraient entraîné une hausse du loyer.</w:t>
      </w:r>
    </w:p>
    <w:p>
      <w:r>
        <w:t>La Chambre des recours juge qu'en raison de cette proximité dans le temps, la résiliation est un congé-représailles et elle l'annule donc en application de l' art. 271a al. 1 let. a CO .</w:t>
      </w:r>
    </w:p>
    <w:p>
      <w:r>
        <w:t>La Chambre juge de plus que la bailleresse ne peut pas se prévaloir de bonne foi, pour motiver le congé, du besoin de trouver un logement à M.________. L'intérêt d'une société anonyme, telle X.________ SA, se distingue de celui de son actionnaire, et c'est son intérêt propre qui est seul déterminant dans l'appréciation à effectuer au regard de l' art. 271 al. 1 CO . Remplacer la locataire Z.________ par une personne au revenu nettement moins élevé, qui ne pourra pas acquitter le même loyer, contredit le but lucratif de la société anonyme. Il est donc contraire à la bonne foi d'invoquer le besoin de cette personne moins aisée, alors même qu'il s'agit d'une proche parente de l'actionnaire unique.</w:t>
      </w:r>
    </w:p>
    <w:p>
      <w:r>
        <w:rPr>
          <w:b/>
        </w:rPr>
        <w:t>E. 5</w:t>
      </w:r>
    </w:p>
    <w:p>
      <w:r>
        <w:t>L'autorité précédente retient que la résiliation du 3 juin 2009 a son origine dans le refus de la locataire d'accepter un projet de travaux conduisant à une hausse du loyer. Constater le motif du congé ressortit au juge du fait et le Tribunal fédéral n'est pas autorisé à substituer sa propre appréciation des preuves et des circonstances. Le jugement de la Chambre des recours peut prêter à discussion; il demeure pourtant défendable et il échappe donc au grief d'arbitraire (cf. ATF 137 I 1 consid. 2.4 p. 5; 136 III 552 consid. 4.2 p. 560). En considération du fait ainsi constaté par la juridiction cantonale, l'annulation du congé est conforme à l' art. 271a al. 1 let. a CO et elle résiste donc à la critique de la recourante.</w:t>
      </w:r>
    </w:p>
    <w:p>
      <w:r>
        <w:t>Il n'est pas nécessaire d'examiner les moyens que celle-ci développe contre le deuxième motif d'annulation du congé.</w:t>
      </w:r>
    </w:p>
    <w:p>
      <w:r>
        <w:rPr>
          <w:b/>
        </w:rPr>
        <w:t>E. 6</w:t>
      </w:r>
    </w:p>
    <w:p>
      <w:r>
        <w:t>X.________ SA fait valoir qu'à l'audience du Tribunal des baux, elle a proposé un logement de remplacement à sa cocontractante, dans le même bâtiment. D'après l' art. 272a al. 2 CO , cette offre pouvait éventuellement entraîner un refus de la prolongation du bail, si le congé n'était pas jugé annulable. Pour le surplus, le bailleur n'est pas autorisé à se prévaloir de faits postérieurs au congé ( ATF 109 II 153 consid. 3b p. 156); ainsi, présentée le 8 avril 2010 seulement, l'offre de poursuivre une relation contractuelle n'exclut pas que la résiliation communiquée au début de juin 2009 pût contrevenir aux règles de la bonne foi.</w:t>
      </w:r>
    </w:p>
    <w:p>
      <w:r>
        <w:rPr>
          <w:b/>
        </w:rPr>
        <w:t>E. 7</w:t>
      </w:r>
    </w:p>
    <w:p>
      <w:r>
        <w:t>Le recours se révèle privé de fondement, dans la mesure où les conclusions présentées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