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4A_43/2019 vom 23. Januar 2020</w:t>
      </w:r>
    </w:p>
    <w:p>
      <w:r>
        <w:t>Bundesgericht, 2020-01-23, IT</w:t>
      </w:r>
    </w:p>
    <w:p>
      <w:r>
        <w:rPr>
          <w:b/>
        </w:rPr>
        <w:t xml:space="preserve">Quelle: </w:t>
      </w:r>
      <w:r>
        <w:t>https://mcp.opencaselaw.ch/entscheid/bger_4A_43_2019</w:t>
      </w:r>
    </w:p>
    <w:p>
      <w:r>
        <w:t>FR: TF 4A_43/2019 du 23 janvier 2020</w:t>
      </w:r>
    </w:p>
    <w:p>
      <w:r>
        <w:t>IT: TF 4A_43/2019 del 23 gennaio 2020</w:t>
      </w:r>
    </w:p>
    <w:p>
      <w:pPr>
        <w:pStyle w:val="Heading2"/>
      </w:pPr>
      <w:r>
        <w:t>Erwägungen</w:t>
      </w:r>
    </w:p>
    <w:p>
      <w:r>
        <w:rPr>
          <w:b/>
        </w:rPr>
        <w:t>E. 1</w:t>
      </w:r>
    </w:p>
    <w:p>
      <w:r>
        <w:t>Il ricorso in materia civile è presentato dalla parte soccombente nella procedura cantonale ( art. 76 cpv. 1 lett. a LTF ), è tempestivo (art. 46 cpv. 1 lett. c combinato con l' art. 100 cpv. 1 LTF )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 Il ricorso è perciò in linea di principio ammissibile.</w:t>
      </w:r>
    </w:p>
    <w:p>
      <w:r>
        <w:rPr>
          <w:b/>
        </w:rPr>
        <w:t>E. 2.1</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140 III 86 consid. 2). In virtù dell'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2.2</w:t>
      </w:r>
    </w:p>
    <w:p>
      <w:r>
        <w:t>Visto il tenore del ricorso, giova innanzi tutto rilevare che la ricorrente ha incentrato il gravame in esame sulla mancata possibilità di dimostrare che l'opponente, violando i suoi obblighi contrattuali in relazione alle pratiche concernenti la Spagna, le avrebbe causato un danno che essa pone in compensazione alle pretese per le quali il lavoratore aveva ottenuto il rigetto provvisorio dell'opposizione al precetto esecutivo. Poiché il semplice accenno a pratiche riguardanti anche altri paesi non costituisce un'ammissibile censura rivolta contro gli accertamenti dell'autorità inferiore, la presente sentenza si limiterà a trattare la predetta questione.</w:t>
      </w:r>
    </w:p>
    <w:p>
      <w:r>
        <w:rPr>
          <w:b/>
        </w:rPr>
        <w:t>E. 3.1</w:t>
      </w:r>
    </w:p>
    <w:p>
      <w:r>
        <w:t>La Corte cantonale ha dapprima ricordato i presupposti che le permettono di assumere nuove prove, indicando in particolare che le stesse devono essere rilevanti ai fini del giudizio e che è possibile rifiutarne l'amministrazione in seguito a un loro non arbitrario apprezzamento anticipato. Essa ha poi, per diversi motivi, ritenuto che non vi era motivo di assumere le prove già rifiutate dal Pretore. Riferendosi all'asserito danno ha innanzi tutto rilevato che la datrice di lavoro, pur lamentandosi della mancata riscossione di rimborsi in seguito all'omessa presentazione delle relative richieste da parte del dipendente, ha riconosciuto nel proprio appello di avere ottenuto la rifusione dell'intera ingiustificata tassazione quando ha - successivamente - inoltrato le pratiche.</w:t>
      </w:r>
    </w:p>
    <w:p>
      <w:r>
        <w:rPr>
          <w:b/>
        </w:rPr>
        <w:t>E. 3.2</w:t>
      </w:r>
    </w:p>
    <w:p>
      <w:r>
        <w:t>La ricorrente lamenta una violazione del suo diritto di essere sentita perché l'autorità dovrebbe in linea di principio " assumere le prove offerte tempestivamente e nelle forme prescritte ". Asserisce poi che le prove proposte avrebbero permesso di dimostrare quali fossero le mansioni dell'opponente e di aver subito un danno pari a euro 718'222.36. Sostiene pure che, rimproverandole di contraddirsi, la Corte cantonale avrebbe interpretato " in modo manifestamente sbagliato i fatti ". Sostiene che i rimborsi ottenuti dai collaboratori a cui erano in seguito state affidate le pratiche riguardanti la Spagna concernono infatti pretese posteriori al 2009 e che invece le omissioni imputate all'opponente per il 2008 e il 2009 non avevano potuto essere successivamente sanate da altri dipendenti, perché le pretese per quegli anni sarebbero state prescritte.</w:t>
      </w:r>
    </w:p>
    <w:p>
      <w:r>
        <w:rPr>
          <w:b/>
        </w:rPr>
        <w:t>E. 3.3</w:t>
      </w:r>
    </w:p>
    <w:p>
      <w:r>
        <w:t>Giusta l' art. 310 CPC con un appello possono essere censurati l'errata applicazione del diritto (lett. a) e l'errato accertamento dei fatti (lett. b). La Corte di appello dispone pertanto di piena cognizione in fatto e in diritto. In virtù dell' art. 316 cpv. 3 CPC essa può liberamente decidere di procedere all'assunzione di prove: l'autorità di appello può assumere nuovamente sia prove già amministrate in prima istanza sia quelle la cui assunzione è stata rifiutata dal giudice di primo grado ( DTF 138 III 374 consid. 4.3.1). Essa può però pure rifiutare una riapertura della procedura probatoria procedendo a un apprezzamento anticipato delle prove, che può unicamente essere impugnato innanzi al Tribunale federale con una censura di arbitrio ( DTF 138 III 374 consid. 4.3.2).</w:t>
      </w:r>
    </w:p>
    <w:p>
      <w:r>
        <w:t>In concreto, da quanto precede discende che la ricorrente non può essere seguita quando ritiene di avere - in linea di principio - un diritto illimitato all'assunzione di prove, ma occorre esaminare se l'apprezzamento anticipato delle prove offerte effettuato dalla Corte cantonale sia arbitrario. Ora, quest'ultima, basandosi su quanto esternato dall'appellante medesima riguardo all'ottenimento dei rimborsi, ha negato che dalle asserite inadempienze del lavoratore fosse alla fine risultato un danno. La ricorrente ritiene invero che la Corte cantonale abbia accertato in modo arbitrario una tale ammissione, sennonché essa non indica dove avrebbe menzionato quanto ora sostenuto, ovvero di non aver potuto rimediare alle asserite manchevolezze commesse dall'opponente perché le pretese di rimborso erano oramai prescritte e di avere per questo motivo subito un danno. In questo modo essa non formula alcuna valida censura contro l'accertamento della Corte cantonale concernente il contenuto dell'appello (v. sulle esigenze di motivazione, supra consid. 2.1). In queste circostanze il Tribunale federale è vincolato dalla constatazione della sentenza cantonale secondo cui gli inadempimenti rimproverati all'opponente non hanno in definitiva cagionato alcun pregiudizio alla ricorrente. Così stando le cose, il fatto che l'opponente non avrebbe eseguito i suoi compiti appare irrilevante ai fini del giudizio sulla pretesa di risarcimento che la ricorrente intende opporre in compensazione, ragione per cui la Corte cantonale non è caduta nell'arbitrio rifiutando le relative prove. Non occorre pertanto esaminare le censure rivolte contro le altre considerazioni addotte dall'autorità inferiore a sostegno della propria decisione.</w:t>
      </w:r>
    </w:p>
    <w:p>
      <w:r>
        <w:rPr>
          <w:b/>
        </w:rPr>
        <w:t>E. 4</w:t>
      </w:r>
    </w:p>
    <w:p>
      <w:r>
        <w:t>Ne segue che il ricorso si rivela infondato nella misura in cui è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