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439/2023 vom 9. September 2024</w:t>
      </w:r>
    </w:p>
    <w:p>
      <w:r>
        <w:t>Bundesgericht, 2024-09-09, FR</w:t>
      </w:r>
    </w:p>
    <w:p>
      <w:r>
        <w:rPr>
          <w:b/>
        </w:rPr>
        <w:t xml:space="preserve">Quelle: </w:t>
      </w:r>
      <w:r>
        <w:t>https://mcp.opencaselaw.ch/entscheid/bger_4A_439_2023</w:t>
      </w:r>
    </w:p>
    <w:p>
      <w:r>
        <w:t>FR: TF 4A 439/2023 du 9 septembre 2024</w:t>
      </w:r>
    </w:p>
    <w:p>
      <w:r>
        <w:t>IT: TF 4A 439/2023 del 9 settembre 2024</w:t>
      </w:r>
    </w:p>
    <w:p>
      <w:pPr>
        <w:pStyle w:val="Heading2"/>
      </w:pPr>
      <w:r>
        <w:t>Regeste</w:t>
      </w:r>
    </w:p>
    <w:p>
      <w:r>
        <w:t>contrat de garantie; dol; motivaiton de l'appel, | Droit des contrats</w:t>
      </w:r>
    </w:p>
    <w:p>
      <w:pPr>
        <w:pStyle w:val="Heading2"/>
      </w:pPr>
      <w:r>
        <w:t>Erwägungen</w:t>
      </w:r>
    </w:p>
    <w:p>
      <w:r>
        <w:rPr>
          <w:b/>
        </w:rPr>
        <w:t>E. 1</w:t>
      </w:r>
    </w:p>
    <w:p>
      <w:r>
        <w:t>Interjeté en temps utile ( art. 100 al. 1 LTF ) compte tenu des féries d'été ( art. 46 al. 1 let. b LTF ) par le défendeur qui a succombé dans ses conclusions ( art. 76 al. 1 LTF ), contre un arrêt final ( art. 90 LTF ), rendu sur appel par le tribunal supérieur du canton de Genève ( art. 75 LTF ), dans une affaire civile ( art. 72 al. 1 LTF ) dont la valeur litigieuse dépasse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Le recourant ne remet plus en cause la qualification du contrat de garantie, qui est un contrat de porte-fort et non de cautionnement. Il soutient que la cour cantonale aurait dû tenir compte des faits nouveaux exposés devant elle, que le contrat de garantie était entaché d'un dol et d'une erreur essentielle, que sa cocontractante avait adopté une attitude contradictoire contraire à la bonne foi et que le texte du contrat ne permettait pas à celle-ci de requérir la faillite de la société dans le cas d'espèce.</w:t>
      </w:r>
    </w:p>
    <w:p>
      <w:r>
        <w:rPr>
          <w:b/>
        </w:rPr>
        <w:t>E. 4</w:t>
      </w:r>
    </w:p>
    <w:p>
      <w:r>
        <w:t>Le recourant soutient d'abord que la cour cantonale a injustement écarté la version des faits qu'il a exposée devant elle. Il invoque une violation des art. 310 et 311 CPC , d'une part, et de l' art. 29 al. 1 et 2 Cst. ainsi que de l' art. 53 CPC , d'autre part.</w:t>
      </w:r>
    </w:p>
    <w:p>
      <w:r>
        <w:rPr>
          <w:b/>
        </w:rPr>
        <w:t>E. 4.1</w:t>
      </w:r>
    </w:p>
    <w:p>
      <w:r>
        <w:t>Sous le titre de la violation des art. 310 et 311 CPC d'abord, le recourant soutient que la cour cantonale a confondu les exigences de motivation de l' art. 311 al. 1 CPC avec celles de l' art. 97 LTF en ce sens que la cour cantonale aurait exigé de lui qu'il indique en quoi les modifications de l'état de fait demandées seraient pertinentes en termes de résultat sur la procédure.</w:t>
      </w:r>
    </w:p>
    <w:p>
      <w:r>
        <w:rPr>
          <w:b/>
        </w:rPr>
        <w:t>E. 4.1.1</w:t>
      </w:r>
    </w:p>
    <w:p>
      <w:r>
        <w:t>Selon l' art. 311 al. 1 CPC , il incombe au recourant de motiver son appel, y compris lorsqu'il invoque une constatation inexacte des faits ( art. 310 let. b CPC ).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138 III 374 consid. 4.3.1; arrêt 4A_31/2024 du 13 juin 2024 consid. 3.1).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(arrêts 4A_290/2014 du 1er septembre 2014 consid. 3; 4A_97/2014 du 26 juin 2014 consid. 3.3), ou si elle ne contient que des critiques toutes générales de la décision attaquée ou encore si elle ne fait que renvoyer aux moyens soulevés en première instance, elle ne satisfait pas aux exigences de l' art. 311 al. 1 CPC et l'instance d'appel ne peut entrer en matière (arrêts 4A_290/2014 précité consid. 3; 4A_97/2014 précité consid. 3.3).</w:t>
      </w:r>
    </w:p>
    <w:p>
      <w:r>
        <w:rPr>
          <w:b/>
        </w:rPr>
        <w:t>E. 4.1.2</w:t>
      </w:r>
    </w:p>
    <w:p>
      <w:r>
        <w:t>En l'espèce, la cour cantonale reproche en substance au recourant une critique générale dans laquelle elle n'a pas pu distinguer quelles constatations du premier juge il critiquait. Elle reproche en outre au recourant de n'avoir pas pris la peine de démontrer que la correction des faits qu'il discute influerait sur le sort de la cause. Enfin, le recourant n'avait pas fait de renvois clairs entre ses griefs de constatation inexacte des faits et d'application erronée du droit.</w:t>
      </w:r>
    </w:p>
    <w:p>
      <w:r>
        <w:rPr>
          <w:b/>
        </w:rPr>
        <w:t>E. 4.1.3</w:t>
      </w:r>
    </w:p>
    <w:p>
      <w:r>
        <w:t>La cour cantonale a fait une application correcte de l' art. 311 al. 1 CPC . Le recourant, qui ne démontre pas que les conclusions juridiques qui ont été tirées des faits constatés sont entachées d'erreurs, ne satisfait pas aux exigences de l' art. 311 al. 1 CPC . En l'occurrence, le recourant ne démontre pas avoir spécifiquement désigné les faits retenus par le tribunal de première instance qu'il conteste, ceux que celui-ci aurait dû retenir à la place, ni la conclusion juridique différente qu'il devait en tirer. A la place, il a longuement présenté sa version des faits, laquelle dépasse très largement ceux qu'il remet en cause et contient, sans distinction aucune, sa propre appréciation, de sorte que sa critique n'était pas suffisamment explicite pour que l'instance d'appel puisse la comprendre aisément. Enfin, la motivation d'appel était identique aux moyens présentés en première instance avant la reddition de la décision. Au demeurant, la cour cantonale n'a pas écarté tous les faits présentés à nouveau, mais a tenu compte de ceux nécessaires à l'examen des griefs de mauvaise application du droit formulés par le recourant devant elle. Mal fondé, le grief de violation des art. 310 et 311 CPC doit être rejeté.</w:t>
      </w:r>
    </w:p>
    <w:p>
      <w:r>
        <w:rPr>
          <w:b/>
        </w:rPr>
        <w:t>E. 4.2</w:t>
      </w:r>
    </w:p>
    <w:p>
      <w:r>
        <w:t>Sous le titre de la violation de l' art. 29 al. 1 et 2 Cst. et de l' art. 53 CPC , le recourant se plaint d'un déni de justice et d'une violation de son droit d'être entendu. Il se contente de formuler des propositions visant à pallier la prétendue violation, sans toutefois motiver son grief à l'encontre de l'arrêt cantonal. Partant, son grief est irrecevable ( art. 42 al. 2 LTF et 106 al. 2 LTF).</w:t>
      </w:r>
    </w:p>
    <w:p>
      <w:r>
        <w:rPr>
          <w:b/>
        </w:rPr>
        <w:t>E. 5</w:t>
      </w:r>
    </w:p>
    <w:p>
      <w:r>
        <w:t>Le recourant fait grief à la cour cantonale d'avoir écarté sa présentation de faits et moyens nouveaux devant elle, en violation de l' art. 317 CPC .</w:t>
      </w:r>
    </w:p>
    <w:p>
      <w:r>
        <w:rPr>
          <w:b/>
        </w:rPr>
        <w:t>E. 5.1.1</w:t>
      </w:r>
    </w:p>
    <w:p>
      <w:r>
        <w:t>L'allégation de faits et moyens de preuve nouveaux n'est admise en appel qu'aux conditions de l' art. 317 al. 1 CPC ( ATF 142 III 413 consid. 2.2.2; 138 III 625 consid. 2.2; arrêt 5A_63/2012 du 20 juin 2012 consid. 2.2).</w:t>
      </w:r>
    </w:p>
    <w:p>
      <w:r>
        <w:rPr>
          <w:b/>
        </w:rPr>
        <w:t>E. 5.1.2</w:t>
      </w:r>
    </w:p>
    <w:p>
      <w:r>
        <w:t>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Selon la jurisprudence, ces conditions sont cumulatives ( ATF 144 III 349 consid. 4.2.1). S'agissant des vrais nova (echte Noven), soit les faits qui se sont produits après la fin des débats principaux de première instance - moment qui correspond au début des délibérations ( art. 229 al. 1 CPC ) -, la condition de la nouveauté posée par la let. b est sans autre réalisée et seule celle d'allégation immédiate doit être examinée (arrêts 5A_456/2016 du 28 octobre 2016 consid. 4.1.1; 5A_621/2012 du 20 mars 2013 consid. 5.1; 4A_643/2011 du 24 février 2012 consid. 3.2.2). En ce qui concerne les pseudo nova (unechte Noven),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(arrêts 5A_456/2016 du 28 octobre 2016 précité, ibidem; 5A_266/2015 du 24 juin 2015 consid. 3.2.2; 5A_695/2012 du 20 mars 2013 consid. 4.2.1).</w:t>
      </w:r>
    </w:p>
    <w:p>
      <w:r>
        <w:rPr>
          <w:b/>
        </w:rPr>
        <w:t>E. 5.1.3</w:t>
      </w:r>
    </w:p>
    <w:p>
      <w:r>
        <w:t>En règle générale, les nova doivent être introduits en appel dans le cadre du premier échange d'écritures ( ATF 142 III 413 consid. 2.2.3 à 2.2.6; cf. aussi arrêts 5A_456/2016 du 28 octobre 2016 précité, consid. 4.1.2; 5A_22/2014 du 13 mai 2014 consid. 4.3). Ils peuvent l'être exceptionnellement à un stade ultérieur, aux conditions de l' art. 317 al. 1 CPC , mais pas au-delà du début des délibérations (arrêts 4A_467 et 469/2019 du 23 mars 2022 consid. 7.3.1.2).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142 III 413 consid. 2.2.3-2.2.6; arrêt 5A_456/2016 du 28 octobre 2016 consid. 4.1.2; cf. arrêt 5A_22/2014 du 13 mai 2014 consid. 4.3).</w:t>
      </w:r>
    </w:p>
    <w:p>
      <w:r>
        <w:rPr>
          <w:b/>
        </w:rPr>
        <w:t>E. 5.1.4</w:t>
      </w:r>
    </w:p>
    <w:p>
      <w:r>
        <w:t>L'a utorité peut renoncer à des mesures d'instruction lorsque les preuves administrées lui ont permis de former sa conviction et que, procédant à une appréciation anticipée des preuves qui lui sont encore proposées, elle a la certitude que celles-ci ne pourraient pas l'amener à modifier son opinion ( ATF 140 I 285 consid. 6.3.1). Le droit d'être entendu garanti par l' art. 29 al. 2 Cst. n'interdit pas au juge d'effectuer une appréciation anticipée des preuves déjà disponibles et, s'il peut admettre qu'une preuve supplémentaire offerte par une partie serait impropre à ébranler sa conviction, refuser d'administrer cette preuve ( ATF 141 I 60 consid. 3.3; 136 I 229 consid. 5.3; 131 I 153 consid. 3). Le recourant doit alors invoquer l'arbitraire ( art. 9 Cst. ) dans l'appréciation des preuves, en motivant son grief conformément aux exigences plus strictes de l' art. 106 al. 2 LTF ( ATF 138 III 374 consid. 4.3.2; 137 I 58 consid. 4.1.2; 134 II 244 consid. 2.2).</w:t>
      </w:r>
    </w:p>
    <w:p>
      <w:r>
        <w:rPr>
          <w:b/>
        </w:rPr>
        <w:t>E. 5.2</w:t>
      </w:r>
    </w:p>
    <w:p>
      <w:r>
        <w:t>En l'espèce, la cour cantonale a laiss é ouverte la question de la recevabilité des faits et moyens nouveaux allégués par le recourant dans sa réplique en deuxième instance, considérant que ceux-ci n'étaient de toute façon pas déterminants pour juger des conditions d'appel à la garantie prévues par le contrat. Le recourant y exposait notamment la vente forcée des appartements, le montant auquel la banque avait offert de les acheter, ainsi que son appréciation de ces faits. Selon le recourant, ces faits devaient démontrer que la banque avait trompé le recourant lors de la conclusion du contrat de garantie litigieux, le 21 février 2014. Procédant à une appréciation anticipée des preuves, la cour cantonale a considéré, en substance, que le contrat de garantie fournie par le recourant à la banque pour le cas de faillite de la société ne privait pas la banque d'en requérir elle-même la faillite. Le fait que la garantie fournie par le recourant puisse être exigée en cas de faillite et que la même banque elle-même ait requis cette faillite afin de récupérer ses deniers n'était pas de nature à démontrer une tromperie de la banque lors de la signature du contrat de garantie. Au contraire, la cour cantonale a considéré que le scénario qui s'est déroulé faisait partie des éventualités que les parties pouvaient anticiper au moment de la signature du contrat. Dans cette mesure, les faits et moyens supplémentaires allégués en appel par le recourant, supposés démontrer que la banque avait été effectivement désintéressée par la faillite de la société ainsi que par l'encaissement de la garantie du recourant, n'avait pas d'incidence sur la volonté des parties au moment de la signature du contrat de garantie. Elle a ainsi procédé à une appréciation anticipée des preuves.</w:t>
      </w:r>
    </w:p>
    <w:p>
      <w:r>
        <w:rPr>
          <w:b/>
        </w:rPr>
        <w:t>E. 5.3</w:t>
      </w:r>
    </w:p>
    <w:p>
      <w:r>
        <w:t>Le recourant ne démontre pas que la cour cantonale aurait procédé à une appréciation des preuve s arb itraire. La cour cantonale ayant procédé par appréciation anticipée des preuves, elle n'a pas violé le droit d'être entendu du recourant. Il s'ensuit que la cour cantonale pouvait effectivement laisser ouverte la question de la recevabilité des faits et moyens nouveaux présentés en appel et ne pas en tenir compte. Au vu de ce qui précède, le grief de la violation de son droit d'être entendu doit donc être rejeté dans la mesure où il est recevable.</w:t>
      </w:r>
    </w:p>
    <w:p>
      <w:r>
        <w:rPr>
          <w:b/>
        </w:rPr>
        <w:t>E. 6</w:t>
      </w:r>
    </w:p>
    <w:p>
      <w:r>
        <w:t>Le recourant se prévaut d'un dol de l'intimée ainsi que de son erreur, que la cour cantonale aurait écartés en violation des art. 18, 23, 24 et 28 CO. Il soutient qu'il était dans l'erreur au moment de la conclusion du contrat de garantie, alors qu'il croyait que, bien que le contrat donnât le droit à la banque d'exiger la garantie en cas de faillite de la société, celle-ci ne mettrait pas elle-même la société en faillite. Il prétend qu'il s'était ainsi trompé sur les motifs de la banque lors de la conclusion du contrat. De plus, il soutient que la banque l'a trompé sur ses intentions. Selon lui, la banque lui aurait tout à la fois laissé croire à sa volonté d'une collaboration devant permettre de mener l'opération immobilière à son terme, tout en échafaudant en parallèle, le plan de ne pas attendre la dernière phase de l'accord - soit la vente des lots de PPE par la société - pour s'approprier l'ensemble de ceux-ci par compensation, au détriment d'autres créanciers ayant financé les travaux, des créanciers sociaux et de l'actionnaire ultime, lui-même.</w:t>
      </w:r>
    </w:p>
    <w:p>
      <w:r>
        <w:rPr>
          <w:b/>
        </w:rPr>
        <w:t>E. 6.1.1</w:t>
      </w:r>
    </w:p>
    <w:p>
      <w:r>
        <w:t>À teneur de l' art. 23 CO , le contrat n'oblige pas celle des parties qui, au moment de conclure, se trouvait dans une erreur essentielle. Il y a erreur lorsqu'une personne, en se faisant une fausse représentation de la situation, manifeste une volonté qui ne correspond pas à celle qu'elle aurait exprimée si elle ne s'était pas trompée (arrêts 4A_549/2022 du 24 novembre 2023 consid. 5.1; 4A_217/2009 du 3 novembre 2009 consid. 2.4). L'erreur est essentielle notamment lorsqu'elle porte sur des faits que la loyauté commerciale permettait à celui qui s'en prévaut de considérer comme des éléments nécessaires du contrat ( art. 24 al. 1 ch. 4 CO ).</w:t>
      </w:r>
    </w:p>
    <w:p>
      <w:r>
        <w:rPr>
          <w:b/>
        </w:rPr>
        <w:t>E. 6.1.2</w:t>
      </w:r>
    </w:p>
    <w:p>
      <w:r>
        <w:t>Selon l' art. 28 al. 1 CO , la partie induite à contracter par le dol de l'autre n'est pas obligée, même si son erreur n'est pas essentielle. Le dol est une tromperie intentionnelle qui détermine la dupe, dans l'erreur, à conclure un contrat qu'elle n'aurait pas conclu, ou du moins pas conclu aux mêmes conditions, si elle avait eu une connaissance exacte de la situation; le dol éventuel suffit ( ATF 136 III 528 consid. 3.4.2; 132 II 161 consid. 4.1; arrêt 4A_286/2018 du 5 décembre 2018 consid. 3.1). Le dol peut être commis aussi bien par une affirmation inexacte que par le silence relatif à un fait que l'auteur avait le devoir de révéler; ce devoir de renseigner peut découler de la loi, du contrat ou de la bonne foi ( ATF 132 II 161 consid. 4.1; 116 II 431 consid. 3a; arrêt 4A_141/2017 du 4 septembre 2017 consid. 3.1.1 non publié in ATF 143 III 495 ). 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 ATF 106 II 346 consid. 4a; arrêts 4A_285/2017 du 3 avril 2018 consid. 6.1; 4A_316/2008 du 3 octobre 2008 consid. 2.1).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 ATF 116 II 431 consid. 3a; arrêts précités 4A_285/2017 consid. 6.1; 4A_316/2008 consid. 2.1). La tromperie doit être en rapport de causalité naturelle et adéquate avec la conclusion du contrat : sans cette tromperie, la dupe n'aurait pas conclu le contrat, ou l'aurait fait à des conditions plus favorables ( ATF 136 III 528 consid. 3.4.2; arrêt 4A_286/2018 précité consid. 3.1). Savoir dans quelles circonstances se sont déroulés les pourparlers, respectivement la conclusion du contrat, déterminer la volonté des parties, s'il y a eu comportement trompeur d'une partie, et si une partie se trouvait dans l'erreur lors de la conclusion de l'ac cord, relèvent du fait. Ces constatations lient le Tribunal fédéral ( art. 105 al. 1 LTF ), à moins que le recourant ne démontre qu'elles sont arbitraires (art. 97 al. 1, 106 al. 2 LTF et art. 9 Cst. ; ATF 134 III 643 consid. 5.3.1; 126 II 171 consid. 4c/bb; 118 II 58 consid. 3a; arrêt 4A_285/2017 précité consid. 6.1).</w:t>
      </w:r>
    </w:p>
    <w:p>
      <w:r>
        <w:rPr>
          <w:b/>
        </w:rPr>
        <w:t>E. 6.1.3</w:t>
      </w:r>
    </w:p>
    <w:p>
      <w:r>
        <w:t>Selon l' art. 31 al. 1 et 2 CO , la partie qui invoque son erreur ou le dol de son cocontractant doit le faire dans un délai d'une année dès la découverte du vice, à défaut de quoi le contrat est tenu pour ratifié.</w:t>
      </w:r>
    </w:p>
    <w:p>
      <w:r>
        <w:rPr>
          <w:b/>
        </w:rPr>
        <w:t>E. 6.2.1</w:t>
      </w:r>
    </w:p>
    <w:p>
      <w:r>
        <w:t>En l'espèce, concernant l'erreur essentielle, la cour cantonale a considéré que le recourant ne s'en était pas pris à la motivation du Tribunal de première instance, lequel avait considéré que celui-ci n'avait pas invalidé le contrat dans le délai d'un an dès la découverte de l'erreur, de sorte qu'il l'avait ratifié au sens de l' art. 31 al. 1 CO . Faute de s'en prendre à cette motivation, son appel était irrecevable sur ce point.</w:t>
      </w:r>
    </w:p>
    <w:p>
      <w:r>
        <w:rPr>
          <w:b/>
        </w:rPr>
        <w:t>E. 6.2.2</w:t>
      </w:r>
    </w:p>
    <w:p>
      <w:r>
        <w:t>En ce qui concerne le dol, la cour cantonale a rejeté l'existence d'une tromperie de la part de la banque. Elle a considéré que la conclusion du contrat de garantie litigieux n'implique pas que la banque oeuvrerait de concert avec le recourant pour lui permettre l'achèvement du projet afin que le crédit hypothécaire puisse être remboursé, ni qu'elle s'abstiendrait de requérir la faillite de la société tant que les lots de PPE ne seraient pas vendus. Elle a considéré que si telle avait été la volonté des parties, celles-ci n'auraient pas manqué d'ajouter cette condition au contrat, ce d'autant plus qu'elles étaient toutes les deux représentées par un avocat et que l'établissement de la garantie avait fait l'objet d'intenses négociations.</w:t>
      </w:r>
    </w:p>
    <w:p>
      <w:r>
        <w:rPr>
          <w:b/>
        </w:rPr>
        <w:t>E. 6.3</w:t>
      </w:r>
    </w:p>
    <w:p>
      <w:r>
        <w:t>La cour cantonale a ainsi établi la volonté de la banque lors de la conclusion du contrat, laquelle ressortit aux faits, que le Tribunal fédéral ne revoit que lorsqu'ils sont manifestement inexacts ou établis en violation du droit (consid. 2.2 ci- dessus). Le recourant ne soutient pas ni ne démontre q ue la cour cantonale aurait constaté la volonté de la banque au moment de la conclusion du contrat de façon arbitraire. Il se contente d'opposer sa propre version des faits à celle retenue par la cour cantonale, en soutenant que la banque envisageait dès la signature du contrat de garantie en 2014, qu'elle requerrait elle-même la faillite de la société en 2015 pour acquérir les lots de PPE par compensation en 2022 une fois ceux-ci terminés et exiger du recourant le paiement de la garantie en sus au recourant. Cette version des faits s'écartant de celle retenue par la cour cantonale, il n'en sera pas tenu compte. Les conditions de l' art. 28 CO ne sont pas remplie s, faute d'attitude dolosive de la banque. La cour cantonale a donc correctement appliqué le droit en excluant un dol de la banque. Le grief de violation de l' art. 28 CO doit donc être rejeté. Quant au grief de violation des art. 23 et 24 CO , le recourant ne s'en prend pas à la motivation de la cour cantonale qui lui reproche de ne pas avoir remis en cause le fait qu'il n'a pas invoqué son erreur dans le délai péremptoire d'un an de l' art. 31 al. 1 CO . Le grief de violation des art. 23 et 24 CO est donc irrecevable.</w:t>
      </w:r>
    </w:p>
    <w:p>
      <w:r>
        <w:rPr>
          <w:b/>
        </w:rPr>
        <w:t>E. 7</w:t>
      </w:r>
    </w:p>
    <w:p>
      <w:r>
        <w:t>Le recourant invoque un abus de droit de la banque. Selon lui, elle aurait conclu le contrat de garantie avec le recourant pour se prémunir des conséquences d'une faillite de la société sur son prêt hypothécaire. Elle aurait ensuite requis elle-même la faillite de manière abusive. Il soutient que la cour cantonale a écarté à tort son invocation de l'interdiction d'un comportement constitutif d'un venire contra factum proprium .</w:t>
      </w:r>
    </w:p>
    <w:p>
      <w:r>
        <w:rPr>
          <w:b/>
        </w:rPr>
        <w:t>E. 7.1</w:t>
      </w:r>
    </w:p>
    <w:p>
      <w:r>
        <w:t>A teneur de l' art. 2 al. 2 CC , l'abus manifeste d'un droit n'est pas protégé par la loi. Ce principe permet de corriger les effets de la loi dans certains cas où l'exercice d'un droit allégué créerait une injustice manifeste. L'existence d'un abus de droit se détermine selon l'ensemble des circonstances du cas d'espèce.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143 III 279 consid. 3.1 et les arrêts cités). Ce dernier cas ( venire contra factum proprium ) se rencontre lorsque l'exercice d'un droit a pour effet de décevoir des attentes légitimes suscitées par un comportement antérieur ( ATF 143 III 666 consid. 4.2 et les arrêts cités).</w:t>
      </w:r>
    </w:p>
    <w:p>
      <w:r>
        <w:rPr>
          <w:b/>
        </w:rPr>
        <w:t>E. 7.2</w:t>
      </w:r>
    </w:p>
    <w:p>
      <w:r>
        <w:t>En l'espèce, au stade de l'établissement de la volonté des parties au contrat de garantie, la cour cantonale a constaté que le contrat de garantie n'impliquait pas que la banque agirait de concert avec le recourant pour permettre l'achèvement du projet et s'abstiendrait de requérir la faillite de la société (cf. consid. 6.2.2 ci-dessus). La cour cantonale a considéré ensuite que la banque n'avait ainsi pas donné au recourant l'assurance qu'elle s'abstiendrait de provoquer la mise en faillite de la société pour activer ensuite la garantie.</w:t>
      </w:r>
    </w:p>
    <w:p>
      <w:r>
        <w:rPr>
          <w:b/>
        </w:rPr>
        <w:t>E. 7.3</w:t>
      </w:r>
    </w:p>
    <w:p>
      <w:r>
        <w:t>La cour cantonale a, en d'autres termes, considéré que la banque n'avait pas suscité, par son comportement, une attente légitime en la personne du recourant. Elle n'a donc pas pu décevoir les attentes de celui-ci en requérant, par la suite, la faillite de la société puis en faisant valoir son droit à la garantie. Par conséquent, la banque n'a pas adopté d'attitude contradictoire. Elle a eu recours à la poursuite par voie de faillite dans le but de récupérer la valeur de son crédit hypothécaire, et elle n'a pas ainsi utilisé l'institution juridique dans un sens contraire à son but. Le contrat de garantie n'ayant pas pour but de l'empêcher de faire valoir sa créance par la voie de la poursuite, elle n'a pas créé d'attentes légitimes qu'elle aurait déçues par son comportement ultérieur. Le grief de violation de l' art. 2 al. 2 CC doit par conséquent être rejeté.</w:t>
      </w:r>
    </w:p>
    <w:p>
      <w:r>
        <w:rPr>
          <w:b/>
        </w:rPr>
        <w:t>E. 8</w:t>
      </w:r>
    </w:p>
    <w:p>
      <w:r>
        <w:t>Sous le titre "texte de la garantie", le recourant reproche en substance à la cour cantonale d'avoir déclaré son grief de violation du contrat irrecevable. Dans sa motivation toutefois, il soutient que le texte du contrat de garantie, qui prévoyait que l'appel à la garantie pouvait être exercé "uniquement dans l'une des hypothèses suivantes" et qui énumérait ensuite tour à tour la faillite de la société, l'entrée en force d'un sursis concordataire, le transfert du siège de la société à l'étranger et la dissolution de la société, signifiait que le droit d'appeler à la garantie s'éteignait s'il n'avait pas été utilisé après la survenance d'une seule de ces hypothèses. Le recourant ne fait cependant pas grief à la cour cantonale d'avoir violé une quelconque règle légale. Il cite - à mauvais escient - la jurisprudence relative à l'interprétation in dubio contra stipulatorem des clauses contractuelles ambiguës, alors que cette règle est subsidiaire à celles de l'interprétation selon le principe de la confiance, elle-même subsidiaire à la détermination de la volonté réelle des parties ( ATF 133 III 61 consid. 2.2.2.3; 124 III 144 consid. 1b; arrêt 4A_477/2022 du 6 février 2024 consid. 4). Or la cour cantonale a déclaré le grief du recourant insuffisamment motivé en tant qu'il ne discutait pas les considérants du jugement qu'il attaquait. Sa contestation tombe donc à faux. Le recourant ne s'en prend pas à la motivation de la cour cantonale ayant trait à la motivation insuffisante de son appel et tente à tort de revenir sur l'interprétation du contrat, de sorte que son grief est irrecevable pour les mêmes raisons que son appel ( art. 42 al. 2 LTF ).</w:t>
      </w:r>
    </w:p>
    <w:p>
      <w:r>
        <w:rPr>
          <w:b/>
        </w:rPr>
        <w:t>E. 9</w:t>
      </w:r>
    </w:p>
    <w:p>
      <w:r>
        <w:t>Au vu de ce qui précède, le recours doit être rejeté dans la faible mesure où il est recevable, aux frais de son auteur. Le recourant versera à l'intimée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