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4A_439/2016 vom 5. Dezember 2016</w:t>
      </w:r>
    </w:p>
    <w:p>
      <w:r>
        <w:t>Bundesgericht, 2016-12-05, FR</w:t>
      </w:r>
    </w:p>
    <w:p>
      <w:r>
        <w:rPr>
          <w:b/>
        </w:rPr>
        <w:t xml:space="preserve">Quelle: </w:t>
      </w:r>
      <w:r>
        <w:t>https://mcp.opencaselaw.ch/entscheid/bger_4A_439_2016</w:t>
      </w:r>
    </w:p>
    <w:p>
      <w:r>
        <w:t>FR: TF 4A_439/2016 du 5 décembre 2016</w:t>
      </w:r>
    </w:p>
    <w:p>
      <w:r>
        <w:t>IT: TF 4A_439/2016 del 5 dicembre 2016</w:t>
      </w:r>
    </w:p>
    <w:p>
      <w:pPr>
        <w:pStyle w:val="Heading2"/>
      </w:pPr>
      <w:r>
        <w:t>Erwägungen</w:t>
      </w:r>
    </w:p>
    <w:p>
      <w:r>
        <w:rPr>
          <w:b/>
        </w:rPr>
        <w:t>E. 1.1</w:t>
      </w:r>
    </w:p>
    <w:p>
      <w:r>
        <w:t>Interjeté par la demanderesse qui a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dépasse le seuil de 15'000 fr. de l' art. 74 al. 1 let. a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w:t>
      </w:r>
    </w:p>
    <w:p>
      <w:r>
        <w:t>En ce qui concerne le licenciement du 15 décembre 2011, la recourante soutient qu'à deux égards, l'autorité cantonale a apprécié arbitrairement les preuves.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Le recourant doit en particulier démontrer précisément, pour chaque constatation de fait incriminée, comment les preuves administrées auraient dû être correctement appréciées, et en quoi leur appréciation par l'autorité cantonale serait insoutenable et violerait l' art. 9 Cst. ( ATF 129 I 113 consid. 2.1 p. 120; 128 I 295 consid. 7a p. 312).</w:t>
      </w:r>
    </w:p>
    <w:p>
      <w:r>
        <w:rPr>
          <w:b/>
        </w:rPr>
        <w:t>E. 2.1.1</w:t>
      </w:r>
    </w:p>
    <w:p>
      <w:r>
        <w:t>Pour la recourante, le motif réel du congé aurait été établi par les magistrats vaudois de manière indéfendable. Elle fait valoir que dès le mois d'août 2011 elle n'était plus en charge des aspects techniques liés aux devis, que depuis lors elle ne pouvait plus commettre d'erreurs de ce type et que c'est arbitrairement que la cour cantonale a retenu à son encontre des difficultés d'assimilation et de compréhension dans ces domaines. S'agissant des erreurs qui lui ont été reprochées dans le cadre de ses nouvelles attributions, elle affirme que la Cour d'appel a écarté la déposition de D.________, dont il ressort qu'il n'a pas rencontré de problèmes avec la demanderesse. Elle soutient que son licenciement était lié à un conflit interpersonnel avec sa collègue A.________.</w:t>
      </w:r>
    </w:p>
    <w:p>
      <w:r>
        <w:rPr>
          <w:b/>
        </w:rPr>
        <w:t>E. 2.1.2</w:t>
      </w:r>
    </w:p>
    <w:p>
      <w:r>
        <w:t>Dans sa lettre du 26 janvier 2012, l'intimée a clairement expliqué à la recourante les raisons de son congé; il était motivé par son manque d'assimilation et de mémorisation des consignes, son manque de rigueur, de contrôle et d'assiduité, son incapacité à gérer les priorités, ses lacunes en informatique et dans le maniement des outils y afférents, sa lenteur à exécuter les tâches confiées, ses répétitions des mêmes erreurs et son manque d'autonomie.</w:t>
      </w:r>
    </w:p>
    <w:p>
      <w:r>
        <w:t>Les difficultés d'assimilation et de compréhension dans les domaines techniques (comprenant l'établissement des devis sur la base des plans d'architecte) mises en exergue par la recourante ne constituent qu'une petite partie des manquements qui lui ont été reprochés. On cherche en conséquence vainement où réside l'arbitraire invoqué.</w:t>
      </w:r>
    </w:p>
    <w:p>
      <w:r>
        <w:t>De surcroît, après que la recourante a été chargée dès août 2011 de la planification des tournées des monteurs, des livraisons, des facturations et de l'accueil, la responsable du personnel B.________ a continué à recevoir de multiples plaintes à l'endroit de la recourante, lesquelles émanaient tant des monteurs que d'un chauffeur/livreur et des ouvriers de production. Que le seul témoin D.________, livreur à cette époque, ait déclaré n'avoir pas rencontré de problèmes particuliers avec la travailleuse ni relevé d'erreurs de sa part ne change rien à ce constat. D'autant qu'il a aussi affirmé que s'il y avait une erreur, il la rectifiait lui-même, ce qui relativise sa déposition, comme l'a retenu sans arbitraire la cour cantonale.</w:t>
      </w:r>
    </w:p>
    <w:p>
      <w:r>
        <w:t>L'autorité cantonale n'a pas ignoré qu'il existait un conflit entre la recourante et A.________, que la travailleuse agaçait en lui posant sempiternellement les mêmes questions. Mais dès l'instant où dame A.________ n'était de loin pas l'unique employée de l'intimée à déplorer les mauvaises prestations de travail de la recourante, il n'était en rien indéfendable d'admettre que le congé litigieux n'a pas été motivé par le mauvais climat régnant entre les intéressées.</w:t>
      </w:r>
    </w:p>
    <w:p>
      <w:r>
        <w:t>Le premier pan du moyen est infondé.</w:t>
      </w:r>
    </w:p>
    <w:p>
      <w:r>
        <w:rPr>
          <w:b/>
        </w:rPr>
        <w:t>E. 2.2.1</w:t>
      </w:r>
    </w:p>
    <w:p>
      <w:r>
        <w:t>A suivre la recourante, l'autorité cantonale a constaté arbitrairement les circonstances du licenciement. Elle aurait omis de retenir que l'intimée, par l'entremise d'un collaborateur, est venue lui demander de restituer sa clé de bureau alors qu'elle était hospitalisée dans un établissement psychiatrique au début janvier 2012.</w:t>
      </w:r>
    </w:p>
    <w:p>
      <w:r>
        <w:rPr>
          <w:b/>
        </w:rPr>
        <w:t>E. 2.2.2</w:t>
      </w:r>
    </w:p>
    <w:p>
      <w:r>
        <w:t>L'événement dont fait grand cas la recourante s'est déroulé plusieurs semaines après le congé signifié oralement le 15 décembre 2011. Il n'exerce donc aucune influence sur l'issue de la querelle (cf. art. 97 al. 1 LTF ), qui a trait au point de savoir si le congé a été donné dans l'une des situations énumérées à l' art. 336 al. 1 CO (cf. ATF 132 III 115 consid. 2.1 p. 116).</w:t>
      </w:r>
    </w:p>
    <w:p>
      <w:r>
        <w:rPr>
          <w:b/>
        </w:rPr>
        <w:t>E. 3</w:t>
      </w:r>
    </w:p>
    <w:p>
      <w:r>
        <w:t>Invoquant une violation de l' art. 336 CO , la recourante prétend que le congé est abusif, celui-ci étant consécutif à la transgression par l'intimée de son devoir de protéger la personnalité de ladite travailleuse. Le congé serait aussi abusif en raison de la manière dont il a été donné: premièrement, l'intimée aurait manqué d'égards à la recourante en cherchant à repourvoir son poste avant de lui notifier le congé; deuxièmement, l'intimée lui aurait manqué de respect en la priant de restituer sa clé de bureau alors qu'elle était hospitalisée.</w:t>
      </w:r>
    </w:p>
    <w:p>
      <w:r>
        <w:rPr>
          <w:b/>
        </w:rPr>
        <w:t>E. 3.1</w:t>
      </w:r>
    </w:p>
    <w:p>
      <w:r>
        <w:t>Il n'est pas contesté que les parties étaient liées par un contrat de travail de durée indéterminée, librement résiliable par chacune d'elles conformément à l' art. 335 al. 1 CO , moyennant le respect du délai et du terme de congé convenus ou légaux.</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L'énumération de l' art. 336 al. 1 CO n'est pas exhaustive et un abus du droit de résiliation peut se révéler dans d'autres situations qui apparaissent comparables, par leur gravité, aux hypothèses expressément visées ( ATF 136 III 513 ibidem; 132 III 115 consid. 2 p. 116).</w:t>
      </w:r>
    </w:p>
    <w:p>
      <w:r>
        <w:t>Afin de pouvoir dire si un congé est abusif, il faut se fonder sur son motif réel (arrêt 4A_485/2015 du 15 février 2016 consid. 3.1). Déterminer le motif d'une résiliation est une question de fait ( ATF 131 III 535 consid. 4.3 p. 540; 130 III 699 consid. 4.1 p. 702). Il incombe en principe au travailleur d'apporter la preuve d'un motif abusif; le juge peut cependant présumer un abus lorsque le motif avancé par l'employeur semble mensonger et que celui-ci ne parvient pas à en apporter la confirmation ( ATF 130 III 699 consid. 4.1 p. 702/703.</w:t>
      </w:r>
    </w:p>
    <w:p>
      <w:r>
        <w:rPr>
          <w:b/>
        </w:rPr>
        <w:t>E. 3.2</w:t>
      </w:r>
    </w:p>
    <w:p>
      <w:r>
        <w:t>In casu, il a été constaté, d'une manière qui a résisté à la critique d'arbitraire, que le congé a été signifié à la recourante pour toute une série de motifs se rapportant à des manquements répétés dans l'exécution des tâches qui lui avaient été confiées (manque d'assimilation et de mémorisation des consignes, manque de rigueur, de contrôle et d'assiduité, incapacité à gérer les priorités, diverses lacunes en informatique, lenteur dans l'accomplissement du travail, réitération des mêmes erreurs, manque d'autonomie).</w:t>
      </w:r>
    </w:p>
    <w:p>
      <w:r>
        <w:t>On ne saurait reprocher à l'intimée, qui savait qu'il y avait un conflit ouvert entre la demanderesse et une de ses collègues, de ne pas avoir pris les mesures adéquates pour préserver la personnalité de la travailleuse, comme l'exige l' art. 328 al. 1 CO . En été 2010, lorsque la collègue en question s'est agacée que la travailleuse lui pose sans arrêt les mêmes questions, B.________ est intervenue en demandant à la première de modérer ses propos et en offrant à la seconde de répondre de temps à autre directement à ses moult interrogations. En septembre 2010, après que la demanderesse a informé ses supérieurs que sa collègue faisait montre de méchanceté à son égard, ces derniers ont requis cette dernière de s'abstenir de tenir des propos blessants. Il n'a pas été établi que A.________ ait persisté dans son attitude de dénigrement. Il n'apparaît donc pas que l'employeuse a manqué à son devoir de protéger la personnalité de la recourante.</w:t>
      </w:r>
    </w:p>
    <w:p>
      <w:r>
        <w:t>Tenter de repourvoir un poste avant que son titulaire ait été formellement licencié peut, selon les circonstances, rendre abusif le congé. Mais, dans le cas présent, la recourante n'a pas pu démontrer que des tiers connaissaient avant elle les intentions de l'intimée de lui donner son congé.</w:t>
      </w:r>
    </w:p>
    <w:p>
      <w:r>
        <w:t>Quant à la requête de restitution de la clé de bureau de janvier 2012, elle est postérieure à la signification du congé et ne saurait conséquemment rendre a posteriori abusif le congé litigieux, lequel, comme on l'a vu, reposait sur des manquements répétés de la recourante dans l'accomplissement de son travail.</w:t>
      </w:r>
    </w:p>
    <w:p>
      <w:r>
        <w:t>Il est ainsi exclu d'admettre que le congé ne répond à aucun intérêt digne de protection. Le grief de violation de l' art. 336 CO est sans consistance.</w:t>
      </w:r>
    </w:p>
    <w:p>
      <w:r>
        <w:rPr>
          <w:b/>
        </w:rPr>
        <w:t>E. 4</w:t>
      </w:r>
    </w:p>
    <w:p>
      <w:r>
        <w:t>La recourante prétend que les juges cantonaux ont arbitrairement nié qu'elle a été harcelée psychologiquement par A.________. Elle invoque huit indices, supposés établir le mobbing imputable à cette dernière.</w:t>
      </w:r>
    </w:p>
    <w:p>
      <w:r>
        <w:t>Il s'agit là de critiques appellatoires, qui ne se réfèrent à aucun des éléments de preuve qui ont été administrés dans les instances cantonales. La recourante se borne à extraire certaines phrases de l'arrêt attaqué, sans présenter une quelconque démonstration d'arbitraire répondant au principe d'allégation ( art. 106 al. 2 LTF ).</w:t>
      </w:r>
    </w:p>
    <w:p>
      <w:r>
        <w:t>Le moyen est irrecevable.</w:t>
      </w:r>
    </w:p>
    <w:p>
      <w:r>
        <w:rPr>
          <w:b/>
        </w:rPr>
        <w:t>E. 5.1</w:t>
      </w:r>
    </w:p>
    <w:p>
      <w:r>
        <w:t>La recourante se prévaut enfin en quelques lignes d'une violation des art. 49 et 328 CO . Elle allègue que l'intimée savait que A.________ la harcelait psychologiquement et que, malgré cela, l'employeuse n'a pris aucune mesure, hormis de discuter du problème avec elle.</w:t>
      </w:r>
    </w:p>
    <w:p>
      <w:r>
        <w:rPr>
          <w:b/>
        </w:rPr>
        <w:t>E. 5.2</w:t>
      </w:r>
    </w:p>
    <w:p>
      <w:r>
        <w:t>Le mobbing, qui contrevient à l'obligation de l'employeur de protéger et respecter, dans les rapports de travail, la personnalité du travailleur (cf. art. 328 al. 1 CO ), se définit comme un enchaînement de propos et/ou d'agissements hostiles, répétés fréquemment pendant une période assez longue, par lesquels un ou plusieurs individus cherchent à isoler, à marginaliser, voire à exclure une personne sur son lieu de travail.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(arrêts 4A_381/2014 du 3 février 2015 consid. 5.1; 4A_680/2012 du 7 mars 2013 consid. 5.2). Mais il sied aussi de garder à l'esprit que le mobbing peut n'être qu'imaginaire, sinon même être allégué abusivement pour tenter de se protéger contre des remarques et mesures justifiées (arrêts 4A_381/2014 du 3 février 2015, ibidem; 4A_381/2011 du 24 octobre 2011 consid. 4). L'employeur qui n'empêche pas que son employé subisse un mobbing contrevient à l' art. 328 CO ( ATF 125 III 70 consid. 2a p. 73). L'employeur répond du comportement de ses collaborateurs ( art. 101 CO ).</w:t>
      </w:r>
    </w:p>
    <w:p>
      <w:r>
        <w:rPr>
          <w:b/>
        </w:rPr>
        <w:t>E. 5.3</w:t>
      </w:r>
    </w:p>
    <w:p>
      <w:r>
        <w:t>En l'espèce, il a été établi ( art. 105 al. 1 LTF ) que la recourante a irrité sa collègue A.________ en lui posant de façon réitérée les mêmes questions, alors qu'elle aurait pu trouver la réponse si elle avait retenu les consignes et conseils reçus tant de la prénommée que de ses supérieurs. Dame A.________ a alors parfois usé de paroles blessantes à l'endroit de la recourante.</w:t>
      </w:r>
    </w:p>
    <w:p>
      <w:r>
        <w:t>S'il y avait bien un conflit professionnel entre la recourante et sa collègue, les torts étaient largement partagés, si bien qu'il n'en résulte aucun indice de l'existence d'un harcèlement psychologique (cf. arrêt 4A_381/2014 du 3 février 2015 précité, consid. 5.2).</w:t>
      </w:r>
    </w:p>
    <w:p>
      <w:r>
        <w:t>La cour cantonale n'a en rien méconnu la notion de harcèlement psychologique déduite par la jurisprudence de l' art. 328 al. 1 CO .</w:t>
      </w:r>
    </w:p>
    <w:p>
      <w:r>
        <w:rPr>
          <w:b/>
        </w:rPr>
        <w:t>E. 6</w:t>
      </w:r>
    </w:p>
    <w:p>
      <w:r>
        <w:t>Il suit de là que le recours doit être rejeté en tant qu'il est recevable. La recourante,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