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4A_439/2015 vom 5. November 2015</w:t>
      </w:r>
    </w:p>
    <w:p>
      <w:r>
        <w:t>Bundesgericht, 2015-11-05, DE</w:t>
      </w:r>
    </w:p>
    <w:p>
      <w:r>
        <w:rPr>
          <w:b/>
        </w:rPr>
        <w:t xml:space="preserve">Quelle: </w:t>
      </w:r>
      <w:r>
        <w:t>https://mcp.opencaselaw.ch/entscheid/bger_4A_439_2015</w:t>
      </w:r>
    </w:p>
    <w:p>
      <w:r>
        <w:t>FR: TF 4A_439/2015 du 5 novembre 2015</w:t>
      </w:r>
    </w:p>
    <w:p>
      <w:r>
        <w:t>IT: TF 4A_439/2015 del 5 novembre 2015</w:t>
      </w:r>
    </w:p>
    <w:p>
      <w:pPr>
        <w:pStyle w:val="Heading2"/>
      </w:pPr>
      <w:r>
        <w:t>Volltext</w:t>
      </w:r>
    </w:p>
    <w:p>
      <w:r>
        <w:t>Bundesgericht</w:t>
      </w:r>
    </w:p>
    <w:p>
      <w:r>
        <w:t>Tribunal fédéral</w:t>
      </w:r>
    </w:p>
    <w:p>
      <w:r>
        <w:t>Tribunale federale</w:t>
      </w:r>
    </w:p>
    <w:p>
      <w:r>
        <w:t>Tribunal federal</w:t>
      </w:r>
    </w:p>
    <w:p>
      <w:r>
        <w:t>{T 0/2}</w:t>
      </w:r>
    </w:p>
    <w:p>
      <w:r>
        <w:t>4A_439/2015</w:t>
      </w:r>
    </w:p>
    <w:p>
      <w:r>
        <w:t>Urteil vom 5. November 2015</w:t>
      </w:r>
    </w:p>
    <w:p>
      <w:r>
        <w:t>I. zivilrechtliche Abteilung</w:t>
      </w:r>
    </w:p>
    <w:p>
      <w:r>
        <w:t>Besetzung</w:t>
      </w:r>
    </w:p>
    <w:p>
      <w:r>
        <w:t>Bundesrichterin Kiss, Präsidentin,</w:t>
      </w:r>
    </w:p>
    <w:p>
      <w:r>
        <w:t>Gerichtsschreiber Brugger.</w:t>
      </w:r>
    </w:p>
    <w:p>
      <w:r>
        <w:t>Verfahrensbeteiligte</w:t>
      </w:r>
    </w:p>
    <w:p>
      <w:r>
        <w:t>A.________,</w:t>
      </w:r>
    </w:p>
    <w:p>
      <w:r>
        <w:t>vertreten durch Rechtsanwalt Urs Hochstrasser,</w:t>
      </w:r>
    </w:p>
    <w:p>
      <w:r>
        <w:t>Beschwerdeführer,</w:t>
      </w:r>
    </w:p>
    <w:p>
      <w:r>
        <w:t>gegen</w:t>
      </w:r>
    </w:p>
    <w:p>
      <w:r>
        <w:t>B.________,</w:t>
      </w:r>
    </w:p>
    <w:p>
      <w:r>
        <w:t>vertreten durch Rechtsanwalt Christian Geosits,</w:t>
      </w:r>
    </w:p>
    <w:p>
      <w:r>
        <w:t>Beschwerdegegnerin.</w:t>
      </w:r>
    </w:p>
    <w:p>
      <w:r>
        <w:t>Gegenstand</w:t>
      </w:r>
    </w:p>
    <w:p>
      <w:r>
        <w:t>Forderung,</w:t>
      </w:r>
    </w:p>
    <w:p>
      <w:r>
        <w:t>Beschwerde gegen das Urteil des Obergerichts des</w:t>
      </w:r>
    </w:p>
    <w:p>
      <w:r>
        <w:t>Kantons Zürich, I. Zivilkammer, vom 29. Juni 2015.</w:t>
      </w:r>
    </w:p>
    <w:p>
      <w:r>
        <w:t>In Erwägung,</w:t>
      </w:r>
    </w:p>
    <w:p>
      <w:r>
        <w:t>dass der Beschwerdeführer am 2. Oktober 2012 beim Bezirksgericht Uster Klage gegen die Beschwerdegegnerin einreichte mit dem Antrag, diese sei zu verpflichten, ihm den Betrag von Fr. 8'087.90 nebst Zins zu 5 % seit 21. August 2008 und Kosten für das Betreibungs- und Schlichtungsverfahren zu bezahlen sowie dem Antrag, in der Betreibung Nr. xxx sei der Rechtsvorschlag aufzuheben;</w:t>
      </w:r>
    </w:p>
    <w:p>
      <w:r>
        <w:t>dass das Bezirksgericht die Klage mit Urteil vom 21. Juli 2014 im Umfang von Fr. 587.90 nebst Zins und Fr. 53.30 Zahlungsbefehlskosten guthiess, im Mehrbetrag aber abwies sowie den Rechtsvorschlag im entsprechenden Umfang aufhob;</w:t>
      </w:r>
    </w:p>
    <w:p>
      <w:r>
        <w:t>dass der Beschwerdeführer dagegen an das Obergericht des Kantons Zürich gelangte, das seine Beschwerde mit Urteil vom 29. Juni 2015 abwies;</w:t>
      </w:r>
    </w:p>
    <w:p>
      <w:r>
        <w:t>dass der Beschwerdeführer gegen das Urteil des Obergerichts mit Eingabe vom 7. September 2015 Beschwerde in Zivilsachen und subsidiäre Verfassungsbeschwerde erhob;</w:t>
      </w:r>
    </w:p>
    <w:p>
      <w:r>
        <w:t>dass es sich bei der vorliegenden Streitsache um eine vermögensrechtliche Angelegenheit handelt, die nicht miet- oder arbeitsrechtlicher Natur ist, und dass der vom Obergericht mit Fr. 7'500.-- ausgewiesene Streitwert die Grenze von Fr. 30'000.-- gemäss Art. 74 Abs. 1 lit. b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133 III 439 E. 2.2.2.1);</w:t>
      </w:r>
    </w:p>
    <w:p>
      <w:r>
        <w:t>dass der Beschwerdeführer lediglich behauptet, es stelle sich vorliegend eine Rechtsfrage von grundsätzlicher Bedeutung, indessen nicht darlegt weshalb, und dass auch nicht ersichtlich ist, inwiefern sich vorliegend eine Rechtsfrage von grundsätzlicher Bedeutung stellen könnte;</w:t>
      </w:r>
    </w:p>
    <w:p>
      <w:r>
        <w:t>dass unter diesen Umständen die Beschwerde in Zivilsachen nicht zulässig ist, womit die subsidiäre Verfassungsbeschwerde in Betracht kommt ( Art. 113 BGG ), mit der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überdies den Sachverhalt zugrundelegt, den die Vorinstanz festgestellt hat ( Art. 118 Abs. 1 BGG ), und die Sachverhaltsfeststellung der Vorinstanz nur berichtigen oder ergänzen kann, wenn sie offensichtlich unrichtig ist oder auf einer Rechtsverletzung im Sinne von Art. 116 BGG beruht ( Art. 118 Abs. 2 BGG );</w:t>
      </w:r>
    </w:p>
    <w:p>
      <w:r>
        <w:t>dass die Rechtsschrift des Beschwerdeführers vom 7. September 2015 offensichtlich den Begründungsanforderungen an eine subsidiäre Verfassungsbeschwerde nicht genügt, weshalb auf die Beschwerde im Verfahren nach Art. 108 Abs. 1 in Verbindung mit Art. 117 BGG nicht einzutreten ist;</w:t>
      </w:r>
    </w:p>
    <w:p>
      <w:r>
        <w:t>dass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I. Zivilkammer, schriftlich mitgeteilt.</w:t>
      </w:r>
    </w:p>
    <w:p>
      <w:r>
        <w:t>Lausanne, 5.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