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4A_438/2020 vom 15. März 2021</w:t>
      </w:r>
    </w:p>
    <w:p>
      <w:r>
        <w:t>Bundesgericht, 2021-03-15, DE</w:t>
      </w:r>
    </w:p>
    <w:p>
      <w:r>
        <w:rPr>
          <w:b/>
        </w:rPr>
        <w:t xml:space="preserve">Quelle: </w:t>
      </w:r>
      <w:r>
        <w:t>https://mcp.opencaselaw.ch/entscheid/bger_4A_438_2020</w:t>
      </w:r>
    </w:p>
    <w:p>
      <w:r>
        <w:t>FR: TF 4A_438/2020 du 15 mars 2021</w:t>
      </w:r>
    </w:p>
    <w:p>
      <w:r>
        <w:t>IT: TF 4A_438/2020 del 15 marzo 2021</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auf Deutsch (Beschwerdeführer) und auf Französisch (Beschwerdegegner)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 Der Sitz des Schiedsgerichts befindet sich vorliegend in Lausanne. Sowohl der Beschwerdeführer als auch der Beschwerdegegner hatten im massgebenden Zeitpunkt ihren Wohnsitz bzw. Sitz ausserhalb der Schweiz ( Art. 176 Abs. 1 IPRG ).</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Doch ist nicht ausgeschlossen, dass das Bundesgericht die Sache an das Schiedsgericht zurückweist (Urteile 4A_660/2020 vom 15. Februar 2021 E. 2.2; 4A_476/2020 vom 5. Januar 2021 E. 2.2; 4A_563/2020 vom 25. November 2020 E. 2.1). Der Antrag 1 des Beschwerdeführers ist demnach zulässig, nicht aber der Antrag 2, mit dem er verlangt, dass das Bundesgericht dem Schiedsgericht Weisungen bei der Neubeurteilung erteilen soll. Im Übrigen geben die Sachurteilsvoraussetzungen zu keinen weiteren Bemerkungen Anlass.</w:t>
      </w:r>
    </w:p>
    <w:p>
      <w:r>
        <w:t>Auf die Beschwerde ist demnach insoweit einzutreten.</w:t>
      </w:r>
    </w:p>
    <w:p>
      <w:r>
        <w:rPr>
          <w:b/>
        </w:rPr>
        <w:t>E. 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4</w:t>
      </w:r>
    </w:p>
    <w:p>
      <w:r>
        <w:t>Der Beschwerdeführer rügt eine Verletzung des rechtlichen Gehörs, weil das TAS seine Beweisanträge nicht gewürdigt habe.</w:t>
      </w:r>
    </w:p>
    <w:p>
      <w:r>
        <w:rPr>
          <w:b/>
        </w:rPr>
        <w:t>E. 4.1</w:t>
      </w:r>
    </w:p>
    <w:p>
      <w:r>
        <w:t>Nach Art. 190 Abs. 2 lit. d IPRG muss das Schiedsgericht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w:t>
      </w:r>
    </w:p>
    <w:p>
      <w:r>
        <w:rPr>
          <w:b/>
        </w:rPr>
        <w:t>E. 4.2</w:t>
      </w:r>
    </w:p>
    <w:p>
      <w:r>
        <w:t>Konkret beanstandet der Beschwerdeführer, dass das TAS seine im Appeal Brief vom 4. November 2019 gestellten Beweisanträge nicht abgenommen bzw. gewürdigt habe. Dort beantragte er im Zusammenhang mit der Schadenminderungspflicht des Beschwerdegegners die Herausgabe folgender Dokumente:</w:t>
      </w:r>
    </w:p>
    <w:p>
      <w:r>
        <w:t>"In relation to D.________ FC</w:t>
      </w:r>
    </w:p>
    <w:p>
      <w:r>
        <w:t>- Employment contract (s) signed with D.________ FC in January 2018 as well as any and all annexes to said contract and/or side-agreements;</w:t>
      </w:r>
    </w:p>
    <w:p>
      <w:r>
        <w:t>- Any and all emails exchanged between the Player, his agent and D.________ FC leading up to the conclusion of the employment contract with D.________ FC;</w:t>
      </w:r>
    </w:p>
    <w:p>
      <w:r>
        <w:t>- Copy of any and all pre-contractual documents, offers, memorandum of understanding exchanged and/or signed with D.________ FC;</w:t>
      </w:r>
    </w:p>
    <w:p>
      <w:r>
        <w:t>In relation to C.________:</w:t>
      </w:r>
    </w:p>
    <w:p>
      <w:r>
        <w:t>- Employment contract (s) signed with C.________ in August 2018 as well as any and all annexes to said contract and/or side-agreements;</w:t>
      </w:r>
    </w:p>
    <w:p>
      <w:r>
        <w:t>- Any and all emails exchanged between the Player, his agent and C.________ leading up to the conclusion of the employment contract in August 2016;</w:t>
      </w:r>
    </w:p>
    <w:p>
      <w:r>
        <w:t>- Copy of any and all pre-contractual documents, offers, memorandum of understanding exchanged and/or signed with C.________ as of July to August 2016;</w:t>
      </w:r>
    </w:p>
    <w:p>
      <w:r>
        <w:t>In relation to his Agent E.________</w:t>
      </w:r>
    </w:p>
    <w:p>
      <w:r>
        <w:t>- Representation Agreement (s) signed with Mr. E.________ and any other third agent in relation to his agency activities with regards to him signing an employment contract with A.________ and/or in force during said time period."</w:t>
      </w:r>
    </w:p>
    <w:p>
      <w:r>
        <w:t>Am 6. Januar 2020 akzeptierte das TAS den ersten Beweisantrag und befahl der FIFA die Herausgabe des vollständigen Dossiers, insbesondere einschliesslich der vom Spieler mit D.________ Sport Club und C.________ abgeschlossenen Verträge. Hingegen wies es die weiteren Anträge ab: "All other requests for productions of documents are rejected."</w:t>
      </w:r>
    </w:p>
    <w:p>
      <w:r>
        <w:t>Nachdem sich der Beschwerdeführer daraufhin mit E-Mail vom 6. Januar 2020 nach dem Stand der Behandlung der weiteren Herausgabebegehren, die er wörtlich zitierte, erkundigt hatte, bestätigte das TAS am 7. Januar 2020, dass diese mit Brief vom 6. Januar 2020 abgewiesen worden seien, und wies auf den dort enthaltenen Satz "All other requests for productions of documents are rejected" hin.</w:t>
      </w:r>
    </w:p>
    <w:p>
      <w:r>
        <w:t>Daraus folgt eindeutig, dass das TAS diese Herausgabebegehren keineswegs übersehen, sondern im Gegenteil bewusst gewürdigt und ausdrücklich abgewiesen hat. Es lieferte auch die Begründung für die Abweisung dieser Herausgabebegehren: Wie der Beschwerdeführer selber in der Beschwerde ausführt, erklärte der Präsident des Panels anlässlich des Hearings vom 14. Februar 2020, dass es sich dabei um eine Art</w:t>
      </w:r>
    </w:p>
    <w:p>
      <w:r>
        <w:t>fishing expedition handle.</w:t>
      </w:r>
    </w:p>
    <w:p>
      <w:r>
        <w:t>Angesichts der unbestimmten und allzu weit gefassten Formulierung ("Any and all") der weiteren Herausgabebegehren, ohne jegliche Konkretisierung der Existenz von entscheidrelevanten Dokumenten, die herausgegeben werden sollen, bedurfte es keiner weitergehenden Erläuterung. Nach dieser Begründung des Präsidenten des Panels beharrten denn auch die damaligen Vertreter des Beschwerdeführers am Hearing nicht mehr auf diesen Begehren und brachten keinen Vorbehalt betreffend eine Verletzung ihres Gehörsanspruchs an.</w:t>
      </w:r>
    </w:p>
    <w:p>
      <w:r>
        <w:t>Das TAS hat mithin den Gehörsanspruch nach Art. 190 Abs. 2 lit. d IPRG des Beschwerdeführers gewahrt. Sein diesbezüglicher Vorwurf ist nicht berechtigt.</w:t>
      </w:r>
    </w:p>
    <w:p>
      <w:r>
        <w:rPr>
          <w:b/>
        </w:rPr>
        <w:t>E. 5</w:t>
      </w:r>
    </w:p>
    <w:p>
      <w:r>
        <w:t>Damit erweist sich die Beschwerde als unbegründet. Sie ist abzuweisen, soweit darauf einzutreten ist. Dem Ausgang des Verfahrens entsprechend wird der Beschwerdeführer kosten- und entschädigungspflichtig ( Art. 66 Abs. 1 und Art. 68 Abs. 2 BGG ). Die Parteientschädigung ist dem Beschwerdegegner aus dem dafür bei der Bundesgerichtskasse hinterlegten Betrag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